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Trebuchet MS" w:hAnsi="Trebuchet MS" w:eastAsia="Times New Roman" w:cs="Arial"/>
          <w:b/>
          <w:bCs/>
          <w:color w:val="222222"/>
          <w:lang w:eastAsia="en-gb"/>
        </w:rPr>
      </w:pPr>
      <w:r>
        <w:rPr>
          <w:rFonts w:ascii="Trebuchet MS" w:hAnsi="Trebuchet MS" w:eastAsia="Times New Roman" w:cs="Arial"/>
          <w:b/>
          <w:bCs/>
          <w:color w:val="222222"/>
          <w:lang w:eastAsia="en-gb"/>
        </w:rPr>
        <w:t>Update from ESCC Bus Team September 2025</w:t>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Trebuchet MS" w:hAnsi="Trebuchet MS" w:eastAsia="Times New Roman" w:cs="Arial"/>
          <w:b/>
          <w:bCs/>
          <w:color w:val="222222"/>
          <w:lang w:eastAsia="en-gb"/>
        </w:rPr>
      </w:pPr>
      <w:r>
        <w:rPr>
          <w:rFonts w:ascii="Trebuchet MS" w:hAnsi="Trebuchet MS" w:eastAsia="Times New Roman" w:cs="Arial"/>
          <w:b/>
          <w:bCs/>
          <w:color w:val="222222"/>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Fares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Despite rising costs in subsidising fares, and bus operators fare increases, ESCC are continuing with the £3, £2, £1 fares until the end of December 2025 as advertised back in April when they were extended. Therefore the Stagecoach fare increases of September 2025 won’t immediately be reflected in higher fares for passengers.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The other BSIP fares (day rider tickets, accompanied children at 50p each and £1 after 6pm/non-school days for u-19s) are currently due to continue until end of March 2026.</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We’re finding the number of young people’s discounts seems disproportionate to the expected age profile of passengers. Please only purchase if actually qualify!</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There’s currently a lot of resource going into the Disabled Bus Passes now that these are all-day. Those with Older Person’s passes shouldn’t be looking to switch.</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Bus stop improvements-</w:t>
      </w:r>
      <w:r>
        <w:rPr>
          <w:rFonts w:ascii="Trebuchet MS" w:hAnsi="Trebuchet MS" w:eastAsia="Times New Roman" w:cs="Arial"/>
          <w:color w:val="222222"/>
          <w:lang w:eastAsia="en-gb"/>
        </w:rPr>
        <w:t> these come from my colleague who deals with minor infrastructure. If you’d like more details on what they mean, do say.</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All bus stop and bus shelter requests must satisfy the Road Safety Team. While ESCC and external funding often pay for the installation, maintenance generally lies with the lower tier council (in Hastings, HBC, in Rother the parish). Some are also owned by an advertiser, such as Clear Channel.  Removal of shelters would be something the owner does, such as HBC having removed shelters on London Road due to vandalism/ASB.</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Our recently retired officer who used to lead on minor infrastructure and worked on the Real Time Information roll-out has told me to look out for a Clear Channel asset number (I would include a link/pic to one but can’t find one right now)!</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Externiture are a contractor who supply and install shelters.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You should have had these two previously:</w:t>
      </w:r>
      <w:r>
        <w:rPr>
          <w:rFonts w:ascii="Arial" w:hAnsi="Arial" w:eastAsia="Times New Roman" w:cs="Arial"/>
          <w:color w:val="222222"/>
          <w:sz w:val="24"/>
          <w:szCs w:val="24"/>
          <w:lang w:eastAsia="en-gb"/>
        </w:rPr>
      </w:r>
    </w:p>
    <w:p>
      <w:pPr>
        <w:numPr>
          <w:ilvl w:val="0"/>
          <w:numId w:val="8"/>
        </w:numPr>
        <w:ind w:left="866"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 Bus Shelter - Northbound ‘Willingdon Avenue’ Bus Stop (esuagpwa)</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Old Church Road, Hollington/Hastings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numPr>
          <w:ilvl w:val="0"/>
          <w:numId w:val="6"/>
        </w:numPr>
        <w:ind w:left="866"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 Bus Shelter – Southbound ‘Willingdon Avenue’ Bus Stop (esuagpwd)</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Old Church Road, Hollington/Hastings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Recently completed:</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(1)</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 </w:t>
      </w:r>
      <w:r>
        <w:rPr>
          <w:rFonts w:ascii="Arial" w:hAnsi="Arial" w:eastAsia="Times New Roman" w:cs="Arial"/>
          <w:color w:val="222222"/>
          <w:sz w:val="24"/>
          <w:szCs w:val="24"/>
          <w:lang w:eastAsia="en-gb"/>
        </w:rPr>
      </w:r>
    </w:p>
    <w:p>
      <w:pPr>
        <w:numPr>
          <w:ilvl w:val="0"/>
          <w:numId w:val="3"/>
        </w:numPr>
        <w:ind w:left="866"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Northbound ‘Bowerman Street’ Bus Stop (esudptjw) [Not yet on Google maps]</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 Bus Shelter, Raised Bus Boarding Kerbs, and VX-O Pole</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numPr>
          <w:ilvl w:val="0"/>
          <w:numId w:val="2"/>
        </w:numPr>
        <w:ind w:left="866"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Southbound ‘Bowerman Street’ Bus Stop (esuagwpw) [The old stop can be found on Google maps]</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 VX-O Pole</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Harrow Lane, Hastings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Section 106 Development Contribution (ESCC/Externiture)</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(2)</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 </w:t>
      </w:r>
      <w:r>
        <w:rPr>
          <w:rFonts w:ascii="Arial" w:hAnsi="Arial" w:eastAsia="Times New Roman" w:cs="Arial"/>
          <w:color w:val="222222"/>
          <w:sz w:val="24"/>
          <w:szCs w:val="24"/>
          <w:lang w:eastAsia="en-gb"/>
        </w:rPr>
      </w:r>
    </w:p>
    <w:p>
      <w:pPr>
        <w:numPr>
          <w:ilvl w:val="0"/>
          <w:numId w:val="5"/>
        </w:numPr>
        <w:ind w:left="1440"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New/Replacement QR Code Plates at multiple stops across Hastings.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Planned for Delivery in 2025:</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(1)</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numPr>
          <w:ilvl w:val="0"/>
          <w:numId w:val="10"/>
        </w:numPr>
        <w:ind w:left="1440"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Northbound/Southbound  ‘St Helen's Down’ Bus Stops (esuajdaj/esuajdag)</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Bus Stop Infrastructure Improvements.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B2093 The Ridge, Hastings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Section 278 Development Agreement (Developer/Externiture)</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______________________________________________________________</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(2)</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 </w:t>
      </w:r>
      <w:r>
        <w:rPr>
          <w:rFonts w:ascii="Arial" w:hAnsi="Arial" w:eastAsia="Times New Roman" w:cs="Arial"/>
          <w:color w:val="222222"/>
          <w:sz w:val="24"/>
          <w:szCs w:val="24"/>
          <w:lang w:eastAsia="en-gb"/>
        </w:rPr>
      </w:r>
    </w:p>
    <w:p>
      <w:pPr>
        <w:numPr>
          <w:ilvl w:val="0"/>
          <w:numId w:val="9"/>
        </w:numPr>
        <w:ind w:left="866"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Southbound ‘Gillsman’s Drive’ Bus Stop (esuagpaw)</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 Bus Shelter</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Ironlatch Avenue, Hastings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Section 106 Development Contribution (ESCC/Externiture)</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______________________________________________________________</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(3)</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numPr>
          <w:ilvl w:val="0"/>
          <w:numId w:val="4"/>
        </w:numPr>
        <w:ind w:left="1440"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New/Replacement Clearway Timing Plates at multiple stops across Hastings.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______________________________________________________________</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(4)</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 </w:t>
      </w:r>
      <w:r>
        <w:rPr>
          <w:rFonts w:ascii="Arial" w:hAnsi="Arial" w:eastAsia="Times New Roman" w:cs="Arial"/>
          <w:color w:val="222222"/>
          <w:sz w:val="24"/>
          <w:szCs w:val="24"/>
          <w:lang w:eastAsia="en-gb"/>
        </w:rPr>
      </w:r>
    </w:p>
    <w:p>
      <w:pPr>
        <w:numPr>
          <w:ilvl w:val="0"/>
          <w:numId w:val="1"/>
        </w:numPr>
        <w:ind w:left="866"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Northbound ‘Filsham Road Top’ Bus Stop (esuagtjp)</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Relocation &gt; New Raised Bus Boarding Kerbs, VX-O Pole and Bus Stop Clearway</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numPr>
          <w:ilvl w:val="0"/>
          <w:numId w:val="7"/>
        </w:numPr>
        <w:ind w:left="866" w:hanging="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Southbound ‘Filsham Road Top’ Bus Stop (esuagtjm)</w:t>
      </w:r>
      <w:r>
        <w:rPr>
          <w:rFonts w:ascii="Arial" w:hAnsi="Arial" w:eastAsia="Times New Roman" w:cs="Arial"/>
          <w:color w:val="222222"/>
          <w:sz w:val="24"/>
          <w:szCs w:val="24"/>
          <w:lang w:eastAsia="en-gb"/>
        </w:rPr>
      </w:r>
    </w:p>
    <w:p>
      <w:pPr>
        <w:ind w:left="360"/>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 Raised Bus Boarding Kerbs and VX-O Pole</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The Green, St Leonards-on-sea</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Section 106 Development Contribution (ESCC/Externiture)</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RTI</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Not sure what we were offered back in 2022-23 – post-Covid and Brexit supply chain issues and of course various Local Transport Authorities seeking screens at the same time may have limited what was on offer. The incumbent supplier did not bid for the new contract (which may have been an oversight on their part but not for us to say).</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Trebuchet MS" w:hAnsi="Trebuchet MS" w:eastAsia="Times New Roman" w:cs="Arial"/>
          <w:color w:val="222222"/>
          <w:lang w:eastAsia="en-gb"/>
        </w:rPr>
      </w:pPr>
      <w:r>
        <w:rPr>
          <w:rFonts w:ascii="Trebuchet MS" w:hAnsi="Trebuchet MS" w:eastAsia="Times New Roman" w:cs="Arial"/>
          <w:color w:val="222222"/>
          <w:lang w:eastAsia="en-gb"/>
        </w:rPr>
        <w:t>The main update for RTPI is that issues with screens stuck initialising, frozen or showing historic times have been fixed (improved) following software and firmware upgrades. The upgrade has also allowed cancellation to show on the screen (this does rely on operators, in this case, Stagecoach doing the back-office work for these to show). We’re pleased to see that such cancellations have been getting input (see attached photo).  Also pleased to see rail travel information on them.</w:t>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Trebuchet MS" w:hAnsi="Trebuchet MS" w:eastAsia="Times New Roman" w:cs="Arial"/>
          <w:color w:val="222222"/>
          <w:lang w:eastAsia="en-gb"/>
        </w:rPr>
      </w:pPr>
      <w:r>
        <w:rPr>
          <w:rFonts w:ascii="Trebuchet MS" w:hAnsi="Trebuchet MS" w:eastAsia="Times New Roman" w:cs="Arial"/>
          <w:color w:val="222222"/>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The bus stop at the Conquest does not yet have RTI because the current post needs to be swapped out for a thicker gauge of pole to be able to install a screen.</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We hope you’ve seen the ads promoting QR codes on RTI signage and online, and continued 321 fare ads in the local press.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b/>
          <w:bCs/>
          <w:color w:val="222222"/>
          <w:lang w:eastAsia="en-gb"/>
        </w:rPr>
        <w:t>Contracts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Current BSIP contracted services are due to end at the end of March 2026.  These have only been going since late July 2023, and a standard gauge for a service to embed itself is 3-5 years. Longer-term settlements allow for investment and planning by both operators and the council.</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Re-tendering routes also takes significant resource which isn’t available for other activities.</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Future service support, fares and other activities will be dependent on future funding. It is expected that DfT will announce three-year settlements for both revenue and capital from April 2026. However, it is not wise to rely on DfT funding indefinitely and more commercially viable routes is the best route forward to keep services on the road.</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At least three members of the Bus Team and the BSIP Marketing &amp; Comms Manager are DfT funded.</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 </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lang w:eastAsia="en-gb"/>
        </w:rPr>
        <w:t>News on funding is due in October or November 2025.</w:t>
      </w:r>
      <w:r>
        <w:rPr>
          <w:rFonts w:ascii="Arial" w:hAnsi="Arial" w:eastAsia="Times New Roman" w:cs="Arial"/>
          <w:color w:val="222222"/>
          <w:sz w:val="24"/>
          <w:szCs w:val="24"/>
          <w:lang w:eastAsia="en-gb"/>
        </w:rPr>
      </w:r>
    </w:p>
    <w:p>
      <w:pPr>
        <w:spacing w:after="0" w:line="240" w:lineRule="auto"/>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rFonts w:ascii="Arial" w:hAnsi="Arial" w:eastAsia="Times New Roman" w:cs="Arial"/>
          <w:color w:val="222222"/>
          <w:sz w:val="24"/>
          <w:szCs w:val="24"/>
          <w:lang w:eastAsia="en-gb"/>
        </w:rPr>
      </w:pPr>
      <w:r>
        <w:rPr>
          <w:rFonts w:ascii="Trebuchet MS" w:hAnsi="Trebuchet MS" w:eastAsia="Times New Roman" w:cs="Arial"/>
          <w:color w:val="222222"/>
          <w:sz w:val="24"/>
          <w:szCs w:val="24"/>
          <w:lang w:eastAsia="en-gb"/>
        </w:rPr>
        <w:t> </w:t>
      </w:r>
      <w:r>
        <w:rPr>
          <w:rFonts w:ascii="Arial" w:hAnsi="Arial" w:eastAsia="Times New Roman" w:cs="Arial"/>
          <w:color w:val="222222"/>
          <w:sz w:val="24"/>
          <w:szCs w:val="24"/>
          <w:lang w:eastAsia="en-gb"/>
        </w:rPr>
      </w:r>
    </w:p>
    <w:p>
      <w:r>
        <w:rPr>
          <w:lang w:eastAsia="en-gb"/>
        </w:rPr>
      </w:r>
      <w:r>
        <w:rPr>
          <w:noProof/>
        </w:rPr>
        <w:drawing>
          <wp:inline distT="0" distB="0" distL="0" distR="0">
            <wp:extent cx="3282315" cy="2638425"/>
            <wp:effectExtent l="0" t="0" r="0" b="0"/>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descr="Info sign at Hastings station Sept 25.jpeg"/>
                    <pic:cNvPicPr>
                      <a:picLocks noChangeAspect="1"/>
                      <a:extLst>
                        <a:ext uri="smNativeData">
                          <sm:smNativeData xmlns:sm="smNativeData" val="SMDATA_16_CBvda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BlAAAAB6AAAAAAAAAAAAAAAAAAAAAAAAAAAAAAAAAAAAAAAAAAAAAAMRQAADsQAAAAAAAAAAAAAAAAAAAoAAAACAAAAAEAAAABAAAA"/>
                        </a:ext>
                      </a:extLst>
                    </pic:cNvPicPr>
                  </pic:nvPicPr>
                  <pic:blipFill>
                    <a:blip r:embed="rId8"/>
                    <a:stretch>
                      <a:fillRect/>
                    </a:stretch>
                  </pic:blipFill>
                  <pic:spPr>
                    <a:xfrm>
                      <a:off x="0" y="0"/>
                      <a:ext cx="3282315" cy="2638425"/>
                    </a:xfrm>
                    <a:prstGeom prst="rect">
                      <a:avLst/>
                    </a:prstGeom>
                    <a:noFill/>
                    <a:ln w="9525">
                      <a:noFill/>
                    </a:ln>
                  </pic:spPr>
                </pic:pic>
              </a:graphicData>
            </a:graphic>
          </wp:inline>
        </w:drawing>
      </w:r>
      <w:r>
        <w:rPr>
          <w:lang w:eastAsia="en-gb"/>
        </w:rPr>
      </w:r>
      <w:r/>
    </w:p>
    <w:sectPr>
      <w:footnotePr>
        <w:pos w:val="pageBottom"/>
        <w:numFmt w:val="decimal"/>
        <w:numStart w:val="1"/>
        <w:numRestart w:val="continuous"/>
      </w:footnotePr>
      <w:endnotePr>
        <w:pos w:val="docEnd"/>
        <w:numFmt w:val="lowerRoman"/>
        <w:numStart w:val="1"/>
        <w:numRestart w:val="continuous"/>
      </w:endnotePr>
      <w:type w:val="nextPage"/>
      <w:pgSz w:h="16838" w:w="11906"/>
      <w:pgMar w:left="1440" w:top="1440" w:right="1440" w:bottom="1440" w:header="0" w:footer="0"/>
      <w:paperSrc w:first="0" w:other="0" a="0" b="0"/>
      <w:pgNumType w:fmt="decimal"/>
      <w:tmGutter w:val="3"/>
      <w:mirrorMargins w:val="0"/>
      <w:tmSection w:h="-2"/>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Symbol">
    <w:charset w:val="02"/>
    <w:family w:val="roman"/>
    <w:pitch w:val="default"/>
  </w:font>
  <w:font w:name="Times New Roman">
    <w:charset w:val="00"/>
    <w:family w:val="roman"/>
    <w:pitch w:val="default"/>
  </w:font>
  <w:font w:name="Calibri">
    <w:charset w:val="00"/>
    <w:family w:val="swiss"/>
    <w:pitch w:val="default"/>
  </w:font>
  <w:font w:name="Arial">
    <w:charset w:val="00"/>
    <w:family w:val="swiss"/>
    <w:pitch w:val="default"/>
  </w:font>
  <w:font w:name="Tahoma">
    <w:charset w:val="00"/>
    <w:family w:val="swiss"/>
    <w:pitch w:val="default"/>
  </w:font>
  <w:font w:name="Trebuchet MS">
    <w:charset w:val="00"/>
    <w:family w:val="swiss"/>
    <w:pitch w:val="default"/>
  </w:font>
  <w:font w:name="Cambria">
    <w:charset w:val="00"/>
    <w:family w:val="roman"/>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Numbered list 1"/>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2">
    <w:multiLevelType w:val="hybridMultilevel"/>
    <w:name w:val="Numbered list 2"/>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3">
    <w:multiLevelType w:val="hybridMultilevel"/>
    <w:name w:val="Numbered list 3"/>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4">
    <w:multiLevelType w:val="hybridMultilevel"/>
    <w:name w:val="Numbered list 4"/>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5">
    <w:multiLevelType w:val="hybridMultilevel"/>
    <w:name w:val="Numbered list 5"/>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6">
    <w:multiLevelType w:val="hybridMultilevel"/>
    <w:name w:val="Numbered list 6"/>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7">
    <w:multiLevelType w:val="hybridMultilevel"/>
    <w:name w:val="Numbered list 7"/>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8">
    <w:multiLevelType w:val="hybridMultilevel"/>
    <w:name w:val="Numbered list 8"/>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9">
    <w:multiLevelType w:val="hybridMultilevel"/>
    <w:name w:val="Numbered list 9"/>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abstractNum w:abstractNumId="10">
    <w:multiLevelType w:val="hybridMultilevel"/>
    <w:name w:val="Numbered list 10"/>
    <w:lvl w:ilvl="0">
      <w:numFmt w:val="bullet"/>
      <w:suff w:val="tab"/>
      <w:lvlText w:val="·"/>
      <w:lvlJc w:val="left"/>
      <w:pPr>
        <w:ind w:left="360" w:hanging="0"/>
      </w:pPr>
      <w:rPr>
        <w:rFonts w:ascii="Symbol" w:hAnsi="Symbol"/>
        <w:sz w:val="20"/>
      </w:rPr>
    </w:lvl>
    <w:lvl w:ilvl="1">
      <w:numFmt w:val="bullet"/>
      <w:suff w:val="tab"/>
      <w:lvlText w:val="·"/>
      <w:lvlJc w:val="left"/>
      <w:pPr>
        <w:ind w:left="1080" w:hanging="0"/>
      </w:pPr>
      <w:rPr>
        <w:rFonts w:ascii="Symbol" w:hAnsi="Symbol"/>
        <w:sz w:val="20"/>
      </w:rPr>
    </w:lvl>
    <w:lvl w:ilvl="2">
      <w:numFmt w:val="bullet"/>
      <w:suff w:val="tab"/>
      <w:lvlText w:val="·"/>
      <w:lvlJc w:val="left"/>
      <w:pPr>
        <w:ind w:left="1800" w:hanging="0"/>
      </w:pPr>
      <w:rPr>
        <w:rFonts w:ascii="Symbol" w:hAnsi="Symbol"/>
        <w:sz w:val="20"/>
      </w:rPr>
    </w:lvl>
    <w:lvl w:ilvl="3">
      <w:numFmt w:val="bullet"/>
      <w:suff w:val="tab"/>
      <w:lvlText w:val="·"/>
      <w:lvlJc w:val="left"/>
      <w:pPr>
        <w:ind w:left="2520" w:hanging="0"/>
      </w:pPr>
      <w:rPr>
        <w:rFonts w:ascii="Symbol" w:hAnsi="Symbol"/>
        <w:sz w:val="20"/>
      </w:rPr>
    </w:lvl>
    <w:lvl w:ilvl="4">
      <w:numFmt w:val="bullet"/>
      <w:suff w:val="tab"/>
      <w:lvlText w:val="·"/>
      <w:lvlJc w:val="left"/>
      <w:pPr>
        <w:ind w:left="3240" w:hanging="0"/>
      </w:pPr>
      <w:rPr>
        <w:rFonts w:ascii="Symbol" w:hAnsi="Symbol"/>
        <w:sz w:val="20"/>
      </w:rPr>
    </w:lvl>
    <w:lvl w:ilvl="5">
      <w:numFmt w:val="bullet"/>
      <w:suff w:val="tab"/>
      <w:lvlText w:val="·"/>
      <w:lvlJc w:val="left"/>
      <w:pPr>
        <w:ind w:left="3960" w:hanging="0"/>
      </w:pPr>
      <w:rPr>
        <w:rFonts w:ascii="Symbol" w:hAnsi="Symbol"/>
        <w:sz w:val="20"/>
      </w:rPr>
    </w:lvl>
    <w:lvl w:ilvl="6">
      <w:numFmt w:val="bullet"/>
      <w:suff w:val="tab"/>
      <w:lvlText w:val="·"/>
      <w:lvlJc w:val="left"/>
      <w:pPr>
        <w:ind w:left="4680" w:hanging="0"/>
      </w:pPr>
      <w:rPr>
        <w:rFonts w:ascii="Symbol" w:hAnsi="Symbol"/>
        <w:sz w:val="20"/>
      </w:rPr>
    </w:lvl>
    <w:lvl w:ilvl="7">
      <w:numFmt w:val="bullet"/>
      <w:suff w:val="tab"/>
      <w:lvlText w:val="·"/>
      <w:lvlJc w:val="left"/>
      <w:pPr>
        <w:ind w:left="5400" w:hanging="0"/>
      </w:pPr>
      <w:rPr>
        <w:rFonts w:ascii="Symbol" w:hAnsi="Symbol"/>
        <w:sz w:val="20"/>
      </w:rPr>
    </w:lvl>
    <w:lvl w:ilvl="8">
      <w:numFmt w:val="bullet"/>
      <w:suff w:val="tab"/>
      <w:lvlText w:val="·"/>
      <w:lvlJc w:val="left"/>
      <w:pPr>
        <w:ind w:left="6120" w:hanging="0"/>
      </w:pPr>
      <w:rPr>
        <w:rFonts w:ascii="Symbol" w:hAnsi="Symbol"/>
        <w:sz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view w:val="print"/>
  <w:defaultTabStop w:val="720"/>
  <w:autoHyphenation w:val="0"/>
  <w:doNotShadeFormData w:val="0"/>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7"/>
  <w:tmPrefTwo w:val="1"/>
  <w:tmFmtPref w:val="55057515"/>
  <w:tmCommentsPr>
    <w:tmCommentsPlace w:val="0"/>
    <w:tmCommentsWidth w:val="3119"/>
    <w:tmCommentsColor w:val="-1"/>
  </w:tmCommentsPr>
  <w:tmReviewPr>
    <w:tmReviewEnabled w:val="0"/>
    <w:tmReviewShow w:val="1"/>
    <w:tmReviewPrint w:val="0"/>
    <w:tmRevisionNum w:val="3"/>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0"/>
      <w:tmLastPosIdx w:val="0"/>
    </w:tmLastPosCaret>
    <w:tmLastPosAnchor>
      <w:tmLastPosPgfIdx w:val="0"/>
      <w:tmLastPosIdx w:val="0"/>
    </w:tmLastPosAnchor>
    <w:tmLastPosTblRect w:left="0" w:top="0" w:right="0" w:bottom="0"/>
  </w:tmLastPos>
  <w:tmAppRevision w:date="1759320840"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caption"/>
    <w:qFormat/>
    <w:basedOn w:val="para0"/>
    <w:next w:val="para0"/>
    <w:pPr>
      <w:spacing w:line="240" w:lineRule="auto"/>
    </w:pPr>
    <w:rPr>
      <w:rFonts w:ascii="Arial" w:hAnsi="Arial"/>
      <w:b/>
      <w:bCs/>
      <w:color w:val="1f497d"/>
      <w:sz w:val="20"/>
      <w:szCs w:val="18"/>
      <w:lang w:val="en-us" w:bidi="en-us"/>
    </w:rPr>
  </w:style>
  <w:style w:type="paragraph" w:styleId="para2" w:customStyle="1">
    <w:name w:val="m_4418571446422328369msolistparagraph"/>
    <w:qFormat/>
    <w:basedOn w:val="para0"/>
    <w:pPr>
      <w:spacing w:before="100" w:after="100" w:beforeAutospacing="1" w:afterAutospacing="1" w:line="240" w:lineRule="auto"/>
    </w:pPr>
    <w:rPr>
      <w:rFonts w:ascii="Times New Roman" w:hAnsi="Times New Roman" w:eastAsia="Times New Roman" w:cs="Times New Roman"/>
      <w:sz w:val="24"/>
      <w:szCs w:val="24"/>
      <w:lang w:eastAsia="en-gb"/>
    </w:rPr>
  </w:style>
  <w:style w:type="paragraph" w:styleId="para3">
    <w:name w:val="Balloon Text"/>
    <w:qFormat/>
    <w:basedOn w:val="para0"/>
    <w:pPr>
      <w:spacing w:after="0" w:line="240" w:lineRule="auto"/>
    </w:pPr>
    <w:rPr>
      <w:rFonts w:ascii="Tahoma" w:hAnsi="Tahoma" w:cs="Tahoma"/>
      <w:sz w:val="16"/>
      <w:szCs w:val="16"/>
    </w:rPr>
  </w:style>
  <w:style w:type="character" w:styleId="char0" w:default="1">
    <w:name w:val="Default Paragraph Font"/>
  </w:style>
  <w:style w:type="character" w:styleId="char1" w:customStyle="1">
    <w:name w:val="Balloon Text Char"/>
    <w:basedOn w:val="char0"/>
    <w:rPr>
      <w:rFonts w:ascii="Tahoma" w:hAnsi="Tahoma" w:cs="Tahoma"/>
      <w:sz w:val="16"/>
      <w:szCs w:val="16"/>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Calibri" w:hAnsi="Calibri" w:eastAsia="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caption"/>
    <w:qFormat/>
    <w:basedOn w:val="para0"/>
    <w:next w:val="para0"/>
    <w:pPr>
      <w:spacing w:line="240" w:lineRule="auto"/>
    </w:pPr>
    <w:rPr>
      <w:rFonts w:ascii="Arial" w:hAnsi="Arial"/>
      <w:b/>
      <w:bCs/>
      <w:color w:val="1f497d"/>
      <w:sz w:val="20"/>
      <w:szCs w:val="18"/>
      <w:lang w:val="en-us" w:bidi="en-us"/>
    </w:rPr>
  </w:style>
  <w:style w:type="paragraph" w:styleId="para2" w:customStyle="1">
    <w:name w:val="m_4418571446422328369msolistparagraph"/>
    <w:qFormat/>
    <w:basedOn w:val="para0"/>
    <w:pPr>
      <w:spacing w:before="100" w:after="100" w:beforeAutospacing="1" w:afterAutospacing="1" w:line="240" w:lineRule="auto"/>
    </w:pPr>
    <w:rPr>
      <w:rFonts w:ascii="Times New Roman" w:hAnsi="Times New Roman" w:eastAsia="Times New Roman" w:cs="Times New Roman"/>
      <w:sz w:val="24"/>
      <w:szCs w:val="24"/>
      <w:lang w:eastAsia="en-gb"/>
    </w:rPr>
  </w:style>
  <w:style w:type="paragraph" w:styleId="para3">
    <w:name w:val="Balloon Text"/>
    <w:qFormat/>
    <w:basedOn w:val="para0"/>
    <w:pPr>
      <w:spacing w:after="0" w:line="240" w:lineRule="auto"/>
    </w:pPr>
    <w:rPr>
      <w:rFonts w:ascii="Tahoma" w:hAnsi="Tahoma" w:cs="Tahoma"/>
      <w:sz w:val="16"/>
      <w:szCs w:val="16"/>
    </w:rPr>
  </w:style>
  <w:style w:type="character" w:styleId="char0" w:default="1">
    <w:name w:val="Default Paragraph Font"/>
  </w:style>
  <w:style w:type="character" w:styleId="char1" w:customStyle="1">
    <w:name w:val="Balloon Text Char"/>
    <w:basedOn w:val="char0"/>
    <w:rPr>
      <w:rFonts w:ascii="Tahoma" w:hAnsi="Tahoma" w:cs="Tahoma"/>
      <w:sz w:val="16"/>
      <w:szCs w:val="16"/>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Charmian</dc:creator>
  <cp:keywords/>
  <dc:description/>
  <cp:lastModifiedBy>Charmian</cp:lastModifiedBy>
  <cp:revision>3</cp:revision>
  <dcterms:created xsi:type="dcterms:W3CDTF">2025-10-01T10:54:00Z</dcterms:created>
  <dcterms:modified xsi:type="dcterms:W3CDTF">2025-10-01T11:14:00Z</dcterms:modified>
</cp:coreProperties>
</file>