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after="0"/>
        <w:contextualSpacing/>
        <w:jc w:val="center"/>
        <w:rPr>
          <w:b/>
          <w:bCs/>
          <w:color w:val="ff0000"/>
          <w:sz w:val="24"/>
          <w:szCs w:val="24"/>
        </w:rPr>
      </w:pPr>
      <w:r>
        <w:rPr>
          <w:b/>
          <w:bCs/>
          <w:sz w:val="24"/>
          <w:szCs w:val="24"/>
        </w:rPr>
        <w:t xml:space="preserve">Ideas for </w:t>
      </w:r>
      <w:r>
        <w:rPr>
          <w:b/>
          <w:bCs/>
          <w:sz w:val="24"/>
          <w:szCs w:val="24"/>
        </w:rPr>
        <w:t>transport group</w:t>
      </w:r>
      <w:r>
        <w:rPr>
          <w:b/>
          <w:bCs/>
          <w:sz w:val="24"/>
          <w:szCs w:val="24"/>
        </w:rPr>
        <w:t xml:space="preserve"> meeting</w:t>
      </w:r>
      <w:r>
        <w:rPr>
          <w:b/>
          <w:bCs/>
          <w:sz w:val="24"/>
          <w:szCs w:val="24"/>
        </w:rPr>
        <w:t xml:space="preserve"> 2.5.23</w:t>
      </w:r>
      <w:r>
        <w:rPr>
          <w:b/>
          <w:bCs/>
          <w:color w:val="ff0000"/>
          <w:sz w:val="24"/>
          <w:szCs w:val="24"/>
        </w:rPr>
      </w:r>
    </w:p>
    <w:p>
      <w:pPr>
        <w:spacing w:after="0"/>
        <w:contextualSpacing/>
        <w:jc w:val="center"/>
        <w:rPr>
          <w:b/>
          <w:bCs/>
          <w:sz w:val="24"/>
          <w:szCs w:val="24"/>
        </w:rPr>
      </w:pPr>
      <w:r>
        <w:rPr>
          <w:b/>
          <w:bCs/>
          <w:sz w:val="24"/>
          <w:szCs w:val="24"/>
        </w:rPr>
        <w:t>Professor Scarlett McNally, Consultant Orthopaedic Surgeon, ESHT</w:t>
      </w:r>
    </w:p>
    <w:p>
      <w:pPr>
        <w:spacing w:after="0"/>
        <w:contextualSpacing/>
        <w:jc w:val="center"/>
        <w:rPr>
          <w:sz w:val="6"/>
          <w:szCs w:val="6"/>
        </w:rPr>
      </w:pPr>
      <w:r>
        <w:rPr>
          <w:sz w:val="6"/>
          <w:szCs w:val="6"/>
        </w:rPr>
      </w:r>
    </w:p>
    <w:p>
      <w:pPr>
        <w:spacing w:after="0"/>
        <w:contextualSpacing/>
        <w:rPr>
          <w:b/>
          <w:bCs/>
        </w:rPr>
      </w:pPr>
      <w:r>
        <w:rPr>
          <w:b/>
          <w:bCs/>
        </w:rPr>
        <w:t>The problem:</w:t>
      </w:r>
    </w:p>
    <w:p>
      <w:pPr>
        <w:spacing w:after="0"/>
        <w:contextualSpacing/>
      </w:pPr>
      <w:r>
        <w:t>Transport is linked to health. Eastbourne is only 4 miles across. People are in the habit of driving. Thousands of staff work for the NHS or education in Eastbourne. Many are stressed or unhealthy. More people making the modal shift to active travel (cycling, electric-cycling, walking, jogging or non-motorised scooter) would reduce: congestion, ill-health from inactivity, pollution, parking stress, road traffic collisions/casualties and poverty. Many households would save money if they could manage with one car (or none). People are too scared to try it.</w:t>
      </w:r>
    </w:p>
    <w:p>
      <w:pPr>
        <w:spacing w:after="0"/>
        <w:contextualSpacing/>
      </w:pPr>
      <w:r>
        <w:t>A change of culture is required across organisations - with practicalities (storage/safety), information, policies, funding and raising awareness. This should be aimed at staff, visitors and the public.</w:t>
      </w:r>
    </w:p>
    <w:p>
      <w:pPr>
        <w:spacing w:after="0"/>
        <w:contextualSpacing/>
        <w:rPr>
          <w:b/>
          <w:bCs/>
          <w:sz w:val="12"/>
          <w:szCs w:val="12"/>
        </w:rPr>
      </w:pPr>
      <w:r>
        <w:rPr>
          <w:b/>
          <w:bCs/>
          <w:sz w:val="12"/>
          <w:szCs w:val="12"/>
        </w:rPr>
      </w:r>
    </w:p>
    <w:p>
      <w:pPr>
        <w:spacing w:after="0"/>
        <w:contextualSpacing/>
        <w:rPr>
          <w:b/>
          <w:bCs/>
        </w:rPr>
      </w:pPr>
      <w:r>
        <w:rPr>
          <w:b/>
          <w:bCs/>
        </w:rPr>
        <w:t xml:space="preserve">Suggestions to encourage active travel for staff, using </w:t>
      </w:r>
      <w:r>
        <w:rPr>
          <w:b/>
          <w:bCs/>
        </w:rPr>
        <w:t>Eastbourne DGH</w:t>
      </w:r>
      <w:r>
        <w:rPr>
          <w:b/>
          <w:bCs/>
        </w:rPr>
        <w:t xml:space="preserve"> as an example</w:t>
      </w:r>
      <w:r>
        <w:rPr>
          <w:b/>
          <w:bCs/>
        </w:rPr>
        <w:t>:</w:t>
      </w:r>
      <w:r>
        <w:rPr>
          <w:b/>
          <w:bCs/>
        </w:rPr>
      </w:r>
    </w:p>
    <w:p>
      <w:pPr>
        <w:pStyle w:val="para1"/>
        <w:numPr>
          <w:ilvl w:val="0"/>
          <w:numId w:val="10"/>
        </w:numPr>
        <w:ind w:left="360" w:hanging="360"/>
        <w:spacing w:after="0"/>
      </w:pPr>
      <w:r>
        <w:t>On signs saying “sorry for car park refurbishments” please add: “Please consider cycling/walking – see active travel pages. Save money and stress!” With a QR code to the active travel page.</w:t>
      </w:r>
    </w:p>
    <w:p>
      <w:pPr>
        <w:spacing w:after="0"/>
        <w:rPr>
          <w:b/>
          <w:bCs/>
        </w:rPr>
      </w:pPr>
      <w:r>
        <w:rPr>
          <w:b/>
          <w:bCs/>
        </w:rPr>
        <w:t>Suggestions about information:</w:t>
      </w:r>
      <w:r>
        <w:rPr>
          <w:b/>
          <w:bCs/>
        </w:rPr>
      </w:r>
    </w:p>
    <w:p>
      <w:pPr>
        <w:pStyle w:val="para1"/>
        <w:numPr>
          <w:ilvl w:val="0"/>
          <w:numId w:val="10"/>
        </w:numPr>
        <w:ind w:left="360" w:hanging="360"/>
        <w:spacing w:after="0"/>
      </w:pPr>
      <w:r>
        <w:t>Advertise the staff ‘cycle to work’ scheme new limit (? £2000) that can cover an electric-cycle.</w:t>
      </w:r>
    </w:p>
    <w:p>
      <w:pPr>
        <w:pStyle w:val="para1"/>
        <w:numPr>
          <w:ilvl w:val="0"/>
          <w:numId w:val="10"/>
        </w:numPr>
        <w:ind w:left="360" w:hanging="360"/>
        <w:spacing w:after="0"/>
      </w:pPr>
      <w:r>
        <w:t>Advertise and promote active travel and the bus services. Many people won’t have travelled by bus for years – good maps and highlighting real-time information may be helpful.</w:t>
      </w:r>
    </w:p>
    <w:p>
      <w:pPr>
        <w:pStyle w:val="para1"/>
        <w:numPr>
          <w:ilvl w:val="0"/>
          <w:numId w:val="10"/>
        </w:numPr>
        <w:ind w:left="360" w:hanging="360"/>
        <w:spacing w:after="0"/>
      </w:pPr>
      <w:r>
        <w:t>Put the travel pages onto a webpage that does not require access from the intranet, so staff can browse when off-duty. Put the QR code onto posters everywhere.</w:t>
      </w:r>
    </w:p>
    <w:p>
      <w:pPr>
        <w:pStyle w:val="para1"/>
        <w:numPr>
          <w:ilvl w:val="0"/>
          <w:numId w:val="10"/>
        </w:numPr>
        <w:ind w:left="360" w:hanging="360"/>
        <w:spacing w:after="0"/>
      </w:pPr>
      <w:r>
        <w:t>Update info for visitors and maps to clearly show the cycle route under Cross Levels Way.</w:t>
      </w:r>
    </w:p>
    <w:p>
      <w:pPr>
        <w:pStyle w:val="para1"/>
        <w:numPr>
          <w:ilvl w:val="0"/>
          <w:numId w:val="10"/>
        </w:numPr>
        <w:ind w:left="360" w:hanging="360"/>
        <w:spacing w:after="0"/>
      </w:pPr>
      <w:r>
        <w:t>Have advice pages. Ensure all EDGH staff know about lockers on level 1 and secure cycle parking. Suggest a ‘start pack’: cycling – waterproof trousers, helmet, lights, lock; jogging – towel; walking – spare shoes at work; etc. Role models/stories.</w:t>
      </w:r>
    </w:p>
    <w:p>
      <w:pPr>
        <w:pStyle w:val="para1"/>
        <w:numPr>
          <w:ilvl w:val="0"/>
          <w:numId w:val="10"/>
        </w:numPr>
        <w:ind w:left="360" w:hanging="360"/>
        <w:spacing w:after="0"/>
      </w:pPr>
      <w:r>
        <w:t>Consider different initiatives for new staff, for existing staff and for visitors.</w:t>
      </w:r>
    </w:p>
    <w:p>
      <w:pPr>
        <w:spacing w:after="0"/>
        <w:rPr>
          <w:b/>
          <w:bCs/>
        </w:rPr>
      </w:pPr>
      <w:r>
        <w:rPr>
          <w:b/>
          <w:bCs/>
        </w:rPr>
        <w:t>Committing as an organisation:</w:t>
      </w:r>
    </w:p>
    <w:p>
      <w:pPr>
        <w:pStyle w:val="para1"/>
        <w:numPr>
          <w:ilvl w:val="0"/>
          <w:numId w:val="10"/>
        </w:numPr>
        <w:ind w:left="360" w:hanging="360"/>
        <w:spacing w:after="0"/>
      </w:pPr>
      <w:r>
        <w:t>Make a strong public commitment to local active travel initiatives.</w:t>
      </w:r>
    </w:p>
    <w:p>
      <w:pPr>
        <w:pStyle w:val="para1"/>
        <w:numPr>
          <w:ilvl w:val="0"/>
          <w:numId w:val="10"/>
        </w:numPr>
        <w:ind w:left="360" w:hanging="360"/>
        <w:spacing w:after="0"/>
      </w:pPr>
      <w:r>
        <w:t>Ensure all appraisers and managers understand the health benefits of active travel and how to ask about it and promote it in meetings with their appraisees or staff.</w:t>
      </w:r>
    </w:p>
    <w:p>
      <w:pPr>
        <w:pStyle w:val="para1"/>
        <w:numPr>
          <w:ilvl w:val="0"/>
          <w:numId w:val="10"/>
        </w:numPr>
        <w:ind w:left="360" w:hanging="360"/>
        <w:spacing w:after="0"/>
      </w:pPr>
      <w:r>
        <w:t>Link active travel and motivational interviewing with Making Every Contact Count training.</w:t>
      </w:r>
    </w:p>
    <w:p>
      <w:pPr>
        <w:pStyle w:val="para1"/>
        <w:numPr>
          <w:ilvl w:val="0"/>
          <w:numId w:val="10"/>
        </w:numPr>
        <w:ind w:left="360" w:hanging="360"/>
        <w:spacing w:after="0"/>
      </w:pPr>
      <w:r>
        <w:t>Encourage Trust staff to do parkrun or parkwalk. (Shinewater Park Saturdays 9am – to realise they can walk/jog/run 5km.) The Royal College of GPs links with www.parkrun.org.uk</w:t>
      </w:r>
    </w:p>
    <w:p>
      <w:pPr>
        <w:pStyle w:val="para1"/>
        <w:numPr>
          <w:ilvl w:val="0"/>
          <w:numId w:val="10"/>
        </w:numPr>
        <w:ind w:left="360" w:hanging="360"/>
        <w:spacing w:after="0"/>
      </w:pPr>
      <w:r>
        <w:t>Renovate the secure cycle parking – held together with cable ties. Add dropped kerb for access.</w:t>
      </w:r>
    </w:p>
    <w:p>
      <w:pPr>
        <w:pStyle w:val="para1"/>
        <w:numPr>
          <w:ilvl w:val="0"/>
          <w:numId w:val="10"/>
        </w:numPr>
        <w:ind w:left="360" w:hanging="360"/>
        <w:spacing w:after="0"/>
      </w:pPr>
      <w:r>
        <w:t>Install 2 more secure cycle parking cages. Friends of Eastbourne Hospitals might fund?</w:t>
      </w:r>
    </w:p>
    <w:p>
      <w:pPr>
        <w:pStyle w:val="para1"/>
        <w:numPr>
          <w:ilvl w:val="0"/>
          <w:numId w:val="10"/>
        </w:numPr>
        <w:ind w:left="360" w:hanging="360"/>
        <w:spacing w:after="0"/>
      </w:pPr>
      <w:r>
        <w:t>Put up more signs about cycling and walking eg “Give way to cyclists and pedestrians”. And CCTV.</w:t>
      </w:r>
    </w:p>
    <w:p>
      <w:pPr>
        <w:pStyle w:val="para1"/>
        <w:numPr>
          <w:ilvl w:val="0"/>
          <w:numId w:val="10"/>
        </w:numPr>
        <w:ind w:left="360" w:hanging="360"/>
        <w:spacing w:after="0"/>
      </w:pPr>
      <w:r>
        <w:t>Ensure internal roads have pavements for walking and space for cycling marked out.</w:t>
      </w:r>
    </w:p>
    <w:p>
      <w:pPr>
        <w:pStyle w:val="para1"/>
        <w:numPr>
          <w:ilvl w:val="0"/>
          <w:numId w:val="10"/>
        </w:numPr>
        <w:ind w:left="360" w:hanging="360"/>
        <w:spacing w:after="0"/>
      </w:pPr>
      <w:r>
        <w:t xml:space="preserve">Ask anyone who drives on behalf of the Trust to sign that they have read the new </w:t>
      </w:r>
      <w:hyperlink r:id="rId8" w:history="1">
        <w:r>
          <w:rPr>
            <w:rStyle w:val="char1"/>
          </w:rPr>
          <w:t>Highway Code</w:t>
        </w:r>
      </w:hyperlink>
      <w:r>
        <w:t xml:space="preserve"> Changes, in particular: pedestrians crossing a side road have priority; cyclists should be passed with 1.5 metres clearance – if this clearance is not possible, they should not overtake.</w:t>
      </w:r>
    </w:p>
    <w:p>
      <w:pPr>
        <w:pStyle w:val="para1"/>
        <w:numPr>
          <w:ilvl w:val="0"/>
          <w:numId w:val="10"/>
        </w:numPr>
        <w:ind w:left="360" w:hanging="360"/>
        <w:spacing w:after="0"/>
      </w:pPr>
      <w:r>
        <w:t>Undertake study of feasibility of a bus service between Eastbourne DGH and Conquest. If unaffordable, the best possible service should be advertised, eg where to change bus, how frequent, etc. (This means people become aware that it is possible.)</w:t>
      </w:r>
    </w:p>
    <w:p>
      <w:pPr>
        <w:pStyle w:val="para1"/>
        <w:numPr>
          <w:ilvl w:val="0"/>
          <w:numId w:val="10"/>
        </w:numPr>
        <w:ind w:left="360" w:hanging="360"/>
        <w:spacing w:after="0"/>
      </w:pPr>
      <w:r>
        <w:t>Reinstate the Wednesday lunchtime cycle rides with Sustrans.</w:t>
      </w:r>
    </w:p>
    <w:p>
      <w:pPr>
        <w:pStyle w:val="para1"/>
        <w:numPr>
          <w:ilvl w:val="0"/>
          <w:numId w:val="10"/>
        </w:numPr>
        <w:ind w:left="360" w:hanging="360"/>
        <w:spacing w:after="0"/>
      </w:pPr>
      <w:r>
        <w:t>Have events – for active travel, with GPs, link with health/wellbeing or HR.</w:t>
      </w:r>
    </w:p>
    <w:p>
      <w:pPr>
        <w:spacing w:after="0"/>
        <w:rPr>
          <w:sz w:val="10"/>
          <w:szCs w:val="10"/>
        </w:rPr>
      </w:pPr>
      <w:r>
        <w:rPr>
          <w:sz w:val="10"/>
          <w:szCs w:val="10"/>
        </w:rPr>
      </w:r>
    </w:p>
    <w:p>
      <w:pPr>
        <w:spacing w:after="0" w:line="240" w:lineRule="auto"/>
        <w:contextualSpacing/>
        <w:rPr>
          <w:b/>
          <w:bCs/>
        </w:rPr>
      </w:pPr>
      <w:r>
        <w:rPr>
          <w:b/>
          <w:bCs/>
        </w:rPr>
        <w:t xml:space="preserve">Further information </w:t>
      </w:r>
      <w:hyperlink r:id="rId9" w:history="1">
        <w:r>
          <w:rPr>
            <w:rStyle w:val="char1"/>
            <w:b/>
            <w:bCs/>
          </w:rPr>
          <w:t>www.scarlettmcnally.co.uk</w:t>
        </w:r>
      </w:hyperlink>
      <w:r>
        <w:rPr>
          <w:b/>
          <w:bCs/>
        </w:rPr>
        <w:t xml:space="preserve"> or </w:t>
      </w:r>
      <w:hyperlink r:id="rId10" w:history="1">
        <w:r>
          <w:rPr>
            <w:rStyle w:val="char1"/>
            <w:b/>
            <w:bCs/>
          </w:rPr>
          <w:t>scarlett.mcnally@nhs.net</w:t>
        </w:r>
      </w:hyperlink>
      <w:r>
        <w:rPr>
          <w:b/>
          <w:bCs/>
        </w:rPr>
        <w:t xml:space="preserve"> </w:t>
      </w:r>
      <w:r>
        <w:rPr>
          <w:b/>
          <w:bCs/>
        </w:rPr>
      </w:r>
    </w:p>
    <w:p>
      <w:pPr>
        <w:pStyle w:val="para1"/>
        <w:numPr>
          <w:ilvl w:val="0"/>
          <w:numId w:val="3"/>
        </w:numPr>
        <w:ind w:left="360" w:hanging="360"/>
        <w:spacing w:after="0" w:line="240" w:lineRule="auto"/>
      </w:pPr>
      <w:r>
        <w:t xml:space="preserve">51 minute video. With references. </w:t>
      </w:r>
      <w:hyperlink r:id="rId11" w:history="1">
        <w:r>
          <w:rPr>
            <w:rStyle w:val="char1"/>
          </w:rPr>
          <w:t>https://www.youtube.com/watch?v=6KwdsNKC-rI</w:t>
        </w:r>
      </w:hyperlink>
      <w:r>
        <w:t xml:space="preserve"> </w:t>
      </w:r>
    </w:p>
    <w:p>
      <w:pPr>
        <w:pStyle w:val="para1"/>
        <w:numPr>
          <w:ilvl w:val="0"/>
          <w:numId w:val="3"/>
        </w:numPr>
        <w:ind w:left="360" w:hanging="360"/>
        <w:spacing w:after="0" w:line="240" w:lineRule="auto"/>
      </w:pPr>
      <w:r>
        <w:t xml:space="preserve">My BMJ article about road traffic injuries. </w:t>
      </w:r>
      <w:hyperlink r:id="rId12" w:history="1">
        <w:r>
          <w:rPr>
            <w:rStyle w:val="char1"/>
          </w:rPr>
          <w:t>https://www.bmj.com/content/379/bmj.o2862</w:t>
        </w:r>
      </w:hyperlink>
      <w:r>
        <w:t xml:space="preserve"> </w:t>
      </w:r>
    </w:p>
    <w:p>
      <w:pPr>
        <w:pStyle w:val="para1"/>
        <w:numPr>
          <w:ilvl w:val="0"/>
          <w:numId w:val="3"/>
        </w:numPr>
        <w:ind w:left="360" w:hanging="360"/>
        <w:spacing w:after="0" w:line="240" w:lineRule="auto"/>
      </w:pPr>
      <w:r>
        <w:t xml:space="preserve">Report I was lead author for: Exercise the miracle cure: </w:t>
      </w:r>
      <w:hyperlink r:id="rId13" w:history="1">
        <w:r>
          <w:rPr>
            <w:rStyle w:val="char1"/>
          </w:rPr>
          <w:t>https://www.aomrc.org.uk/wp-content/uploads/2016/03/Exercise_the_Miracle_Cure_0215.pdf</w:t>
        </w:r>
      </w:hyperlink>
      <w:r>
        <w:t xml:space="preserve"> </w:t>
      </w:r>
    </w:p>
    <w:sectPr>
      <w:footnotePr>
        <w:pos w:val="pageBottom"/>
        <w:numFmt w:val="decimal"/>
        <w:numStart w:val="1"/>
        <w:numRestart w:val="continuous"/>
      </w:footnotePr>
      <w:endnotePr>
        <w:pos w:val="docEnd"/>
        <w:numFmt w:val="lowerRoman"/>
        <w:numStart w:val="1"/>
        <w:numRestart w:val="continuous"/>
      </w:endnotePr>
      <w:type w:val="nextPage"/>
      <w:pgSz w:h="16838" w:w="11906"/>
      <w:pgMar w:left="1440" w:top="1134" w:right="1440" w:bottom="1134" w:header="0" w:footer="0"/>
      <w:paperSrc w:first="0" w:other="0" a="0" b="0"/>
      <w:pgNumType w:fmt="decimal"/>
      <w:tmGutter w:val="3"/>
      <w:mirrorMargins w:val="0"/>
      <w:tmSection w:h="-2"/>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Symbol">
    <w:charset w:val="02"/>
    <w:family w:val="roman"/>
    <w:pitch w:val="default"/>
  </w:font>
  <w:font w:name="Times New Roman">
    <w:charset w:val="00"/>
    <w:family w:val="roman"/>
    <w:pitch w:val="default"/>
  </w:font>
  <w:font w:name="Courier New">
    <w:charset w:val="00"/>
    <w:family w:val="modern"/>
    <w:pitch w:val="default"/>
  </w:font>
  <w:font w:name="Wingdings">
    <w:charset w:val="02"/>
    <w:family w:val="auto"/>
    <w:pitch w:val="default"/>
  </w:font>
  <w:font w:name="Calibri">
    <w:charset w:val="00"/>
    <w:family w:val="swiss"/>
    <w:pitch w:val="default"/>
  </w:font>
  <w:font w:name="Calibri Light">
    <w:charset w:val="00"/>
    <w:family w:val="swiss"/>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Numbered list 1"/>
    <w:lvl w:ilvl="0">
      <w:start w:val="1"/>
      <w:numFmt w:val="decimal"/>
      <w:suff w:val="tab"/>
      <w:lvlText w:val="%1."/>
      <w:lvlJc w:val="left"/>
      <w:pPr>
        <w:ind w:left="0" w:hanging="0"/>
      </w:pPr>
    </w:lvl>
    <w:lvl w:ilvl="1">
      <w:start w:val="1"/>
      <w:numFmt w:val="lowerLetter"/>
      <w:suff w:val="tab"/>
      <w:lvlText w:val="%2."/>
      <w:lvlJc w:val="left"/>
      <w:pPr>
        <w:ind w:left="720" w:hanging="0"/>
      </w:pPr>
    </w:lvl>
    <w:lvl w:ilvl="2">
      <w:start w:val="1"/>
      <w:numFmt w:val="lowerRoman"/>
      <w:suff w:val="tab"/>
      <w:lvlText w:val="%3."/>
      <w:lvlJc w:val="left"/>
      <w:pPr>
        <w:ind w:left="1620" w:hanging="0"/>
      </w:pPr>
    </w:lvl>
    <w:lvl w:ilvl="3">
      <w:start w:val="1"/>
      <w:numFmt w:val="decimal"/>
      <w:suff w:val="tab"/>
      <w:lvlText w:val="%4."/>
      <w:lvlJc w:val="left"/>
      <w:pPr>
        <w:ind w:left="2160" w:hanging="0"/>
      </w:pPr>
    </w:lvl>
    <w:lvl w:ilvl="4">
      <w:start w:val="1"/>
      <w:numFmt w:val="lowerLetter"/>
      <w:suff w:val="tab"/>
      <w:lvlText w:val="%5."/>
      <w:lvlJc w:val="left"/>
      <w:pPr>
        <w:ind w:left="2880" w:hanging="0"/>
      </w:pPr>
    </w:lvl>
    <w:lvl w:ilvl="5">
      <w:start w:val="1"/>
      <w:numFmt w:val="lowerRoman"/>
      <w:suff w:val="tab"/>
      <w:lvlText w:val="%6."/>
      <w:lvlJc w:val="left"/>
      <w:pPr>
        <w:ind w:left="3780" w:hanging="0"/>
      </w:pPr>
    </w:lvl>
    <w:lvl w:ilvl="6">
      <w:start w:val="1"/>
      <w:numFmt w:val="decimal"/>
      <w:suff w:val="tab"/>
      <w:lvlText w:val="%7."/>
      <w:lvlJc w:val="left"/>
      <w:pPr>
        <w:ind w:left="4320" w:hanging="0"/>
      </w:pPr>
    </w:lvl>
    <w:lvl w:ilvl="7">
      <w:start w:val="1"/>
      <w:numFmt w:val="lowerLetter"/>
      <w:suff w:val="tab"/>
      <w:lvlText w:val="%8."/>
      <w:lvlJc w:val="left"/>
      <w:pPr>
        <w:ind w:left="5040" w:hanging="0"/>
      </w:pPr>
    </w:lvl>
    <w:lvl w:ilvl="8">
      <w:start w:val="1"/>
      <w:numFmt w:val="lowerRoman"/>
      <w:suff w:val="tab"/>
      <w:lvlText w:val="%9."/>
      <w:lvlJc w:val="left"/>
      <w:pPr>
        <w:ind w:left="5940" w:hanging="0"/>
      </w:pPr>
    </w:lvl>
  </w:abstractNum>
  <w:abstractNum w:abstractNumId="2">
    <w:multiLevelType w:val="hybridMultilevel"/>
    <w:name w:val="Numbered list 2"/>
    <w:lvl w:ilvl="0">
      <w:numFmt w:val="bullet"/>
      <w:suff w:val="tab"/>
      <w:lvlText w:val="·"/>
      <w:lvlJc w:val="left"/>
      <w:pPr>
        <w:ind w:left="0" w:hanging="0"/>
      </w:pPr>
      <w:rPr>
        <w:rFonts w:ascii="Symbol" w:hAnsi="Symbol"/>
      </w:rPr>
    </w:lvl>
    <w:lvl w:ilvl="1">
      <w:numFmt w:val="bullet"/>
      <w:suff w:val="tab"/>
      <w:lvlText w:val="o"/>
      <w:lvlJc w:val="left"/>
      <w:pPr>
        <w:ind w:left="720" w:hanging="0"/>
      </w:pPr>
      <w:rPr>
        <w:rFonts w:ascii="Courier New" w:hAnsi="Courier New" w:cs="Courier New"/>
      </w:rPr>
    </w:lvl>
    <w:lvl w:ilvl="2">
      <w:numFmt w:val="bullet"/>
      <w:suff w:val="tab"/>
      <w:lvlText w:val=""/>
      <w:lvlJc w:val="left"/>
      <w:pPr>
        <w:ind w:left="1440" w:hanging="0"/>
      </w:pPr>
      <w:rPr>
        <w:rFonts w:ascii="Wingdings" w:hAnsi="Wingdings" w:eastAsia="Wingdings" w:cs="Wingdings"/>
      </w:rPr>
    </w:lvl>
    <w:lvl w:ilvl="3">
      <w:numFmt w:val="bullet"/>
      <w:suff w:val="tab"/>
      <w:lvlText w:val="·"/>
      <w:lvlJc w:val="left"/>
      <w:pPr>
        <w:ind w:left="2160" w:hanging="0"/>
      </w:pPr>
      <w:rPr>
        <w:rFonts w:ascii="Symbol" w:hAnsi="Symbol"/>
      </w:rPr>
    </w:lvl>
    <w:lvl w:ilvl="4">
      <w:numFmt w:val="bullet"/>
      <w:suff w:val="tab"/>
      <w:lvlText w:val="o"/>
      <w:lvlJc w:val="left"/>
      <w:pPr>
        <w:ind w:left="2880" w:hanging="0"/>
      </w:pPr>
      <w:rPr>
        <w:rFonts w:ascii="Courier New" w:hAnsi="Courier New" w:cs="Courier New"/>
      </w:rPr>
    </w:lvl>
    <w:lvl w:ilvl="5">
      <w:numFmt w:val="bullet"/>
      <w:suff w:val="tab"/>
      <w:lvlText w:val=""/>
      <w:lvlJc w:val="left"/>
      <w:pPr>
        <w:ind w:left="3600" w:hanging="0"/>
      </w:pPr>
      <w:rPr>
        <w:rFonts w:ascii="Wingdings" w:hAnsi="Wingdings" w:eastAsia="Wingdings" w:cs="Wingdings"/>
      </w:rPr>
    </w:lvl>
    <w:lvl w:ilvl="6">
      <w:numFmt w:val="bullet"/>
      <w:suff w:val="tab"/>
      <w:lvlText w:val="·"/>
      <w:lvlJc w:val="left"/>
      <w:pPr>
        <w:ind w:left="4320" w:hanging="0"/>
      </w:pPr>
      <w:rPr>
        <w:rFonts w:ascii="Symbol" w:hAnsi="Symbol"/>
      </w:rPr>
    </w:lvl>
    <w:lvl w:ilvl="7">
      <w:numFmt w:val="bullet"/>
      <w:suff w:val="tab"/>
      <w:lvlText w:val="o"/>
      <w:lvlJc w:val="left"/>
      <w:pPr>
        <w:ind w:left="5040" w:hanging="0"/>
      </w:pPr>
      <w:rPr>
        <w:rFonts w:ascii="Courier New" w:hAnsi="Courier New" w:cs="Courier New"/>
      </w:rPr>
    </w:lvl>
    <w:lvl w:ilvl="8">
      <w:numFmt w:val="bullet"/>
      <w:suff w:val="tab"/>
      <w:lvlText w:val=""/>
      <w:lvlJc w:val="left"/>
      <w:pPr>
        <w:ind w:left="5760" w:hanging="0"/>
      </w:pPr>
      <w:rPr>
        <w:rFonts w:ascii="Wingdings" w:hAnsi="Wingdings" w:eastAsia="Wingdings" w:cs="Wingdings"/>
      </w:rPr>
    </w:lvl>
  </w:abstractNum>
  <w:abstractNum w:abstractNumId="3">
    <w:multiLevelType w:val="hybridMultilevel"/>
    <w:name w:val="Numbered list 3"/>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4">
    <w:multiLevelType w:val="hybridMultilevel"/>
    <w:name w:val="Numbered list 4"/>
    <w:lvl w:ilvl="0">
      <w:numFmt w:val="bullet"/>
      <w:suff w:val="tab"/>
      <w:lvlText w:val="·"/>
      <w:lvlJc w:val="left"/>
      <w:pPr>
        <w:ind w:left="0" w:hanging="0"/>
      </w:pPr>
      <w:rPr>
        <w:rFonts w:ascii="Symbol" w:hAnsi="Symbol"/>
      </w:rPr>
    </w:lvl>
    <w:lvl w:ilvl="1">
      <w:numFmt w:val="bullet"/>
      <w:suff w:val="tab"/>
      <w:lvlText w:val="o"/>
      <w:lvlJc w:val="left"/>
      <w:pPr>
        <w:ind w:left="720" w:hanging="0"/>
      </w:pPr>
      <w:rPr>
        <w:rFonts w:ascii="Courier New" w:hAnsi="Courier New" w:cs="Courier New"/>
      </w:rPr>
    </w:lvl>
    <w:lvl w:ilvl="2">
      <w:numFmt w:val="bullet"/>
      <w:suff w:val="tab"/>
      <w:lvlText w:val=""/>
      <w:lvlJc w:val="left"/>
      <w:pPr>
        <w:ind w:left="1440" w:hanging="0"/>
      </w:pPr>
      <w:rPr>
        <w:rFonts w:ascii="Wingdings" w:hAnsi="Wingdings" w:eastAsia="Wingdings" w:cs="Wingdings"/>
      </w:rPr>
    </w:lvl>
    <w:lvl w:ilvl="3">
      <w:numFmt w:val="bullet"/>
      <w:suff w:val="tab"/>
      <w:lvlText w:val="·"/>
      <w:lvlJc w:val="left"/>
      <w:pPr>
        <w:ind w:left="2160" w:hanging="0"/>
      </w:pPr>
      <w:rPr>
        <w:rFonts w:ascii="Symbol" w:hAnsi="Symbol"/>
      </w:rPr>
    </w:lvl>
    <w:lvl w:ilvl="4">
      <w:numFmt w:val="bullet"/>
      <w:suff w:val="tab"/>
      <w:lvlText w:val="o"/>
      <w:lvlJc w:val="left"/>
      <w:pPr>
        <w:ind w:left="2880" w:hanging="0"/>
      </w:pPr>
      <w:rPr>
        <w:rFonts w:ascii="Courier New" w:hAnsi="Courier New" w:cs="Courier New"/>
      </w:rPr>
    </w:lvl>
    <w:lvl w:ilvl="5">
      <w:numFmt w:val="bullet"/>
      <w:suff w:val="tab"/>
      <w:lvlText w:val=""/>
      <w:lvlJc w:val="left"/>
      <w:pPr>
        <w:ind w:left="3600" w:hanging="0"/>
      </w:pPr>
      <w:rPr>
        <w:rFonts w:ascii="Wingdings" w:hAnsi="Wingdings" w:eastAsia="Wingdings" w:cs="Wingdings"/>
      </w:rPr>
    </w:lvl>
    <w:lvl w:ilvl="6">
      <w:numFmt w:val="bullet"/>
      <w:suff w:val="tab"/>
      <w:lvlText w:val="·"/>
      <w:lvlJc w:val="left"/>
      <w:pPr>
        <w:ind w:left="4320" w:hanging="0"/>
      </w:pPr>
      <w:rPr>
        <w:rFonts w:ascii="Symbol" w:hAnsi="Symbol"/>
      </w:rPr>
    </w:lvl>
    <w:lvl w:ilvl="7">
      <w:numFmt w:val="bullet"/>
      <w:suff w:val="tab"/>
      <w:lvlText w:val="o"/>
      <w:lvlJc w:val="left"/>
      <w:pPr>
        <w:ind w:left="5040" w:hanging="0"/>
      </w:pPr>
      <w:rPr>
        <w:rFonts w:ascii="Courier New" w:hAnsi="Courier New" w:cs="Courier New"/>
      </w:rPr>
    </w:lvl>
    <w:lvl w:ilvl="8">
      <w:numFmt w:val="bullet"/>
      <w:suff w:val="tab"/>
      <w:lvlText w:val=""/>
      <w:lvlJc w:val="left"/>
      <w:pPr>
        <w:ind w:left="5760" w:hanging="0"/>
      </w:pPr>
      <w:rPr>
        <w:rFonts w:ascii="Wingdings" w:hAnsi="Wingdings" w:eastAsia="Wingdings" w:cs="Wingdings"/>
      </w:rPr>
    </w:lvl>
  </w:abstractNum>
  <w:abstractNum w:abstractNumId="5">
    <w:multiLevelType w:val="hybridMultilevel"/>
    <w:name w:val="Numbered list 5"/>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6">
    <w:multiLevelType w:val="hybridMultilevel"/>
    <w:name w:val="Numbered list 6"/>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7">
    <w:multiLevelType w:val="hybridMultilevel"/>
    <w:name w:val="Numbered list 7"/>
    <w:lvl w:ilvl="0">
      <w:numFmt w:val="bullet"/>
      <w:suff w:val="tab"/>
      <w:lvlText w:val="·"/>
      <w:lvlJc w:val="left"/>
      <w:pPr>
        <w:ind w:left="0" w:hanging="0"/>
      </w:pPr>
      <w:rPr>
        <w:rFonts w:ascii="Symbol" w:hAnsi="Symbol"/>
      </w:rPr>
    </w:lvl>
    <w:lvl w:ilvl="1">
      <w:numFmt w:val="bullet"/>
      <w:suff w:val="tab"/>
      <w:lvlText w:val="o"/>
      <w:lvlJc w:val="left"/>
      <w:pPr>
        <w:ind w:left="720" w:hanging="0"/>
      </w:pPr>
      <w:rPr>
        <w:rFonts w:ascii="Courier New" w:hAnsi="Courier New" w:cs="Courier New"/>
      </w:rPr>
    </w:lvl>
    <w:lvl w:ilvl="2">
      <w:numFmt w:val="bullet"/>
      <w:suff w:val="tab"/>
      <w:lvlText w:val=""/>
      <w:lvlJc w:val="left"/>
      <w:pPr>
        <w:ind w:left="1440" w:hanging="0"/>
      </w:pPr>
      <w:rPr>
        <w:rFonts w:ascii="Wingdings" w:hAnsi="Wingdings" w:eastAsia="Wingdings" w:cs="Wingdings"/>
      </w:rPr>
    </w:lvl>
    <w:lvl w:ilvl="3">
      <w:numFmt w:val="bullet"/>
      <w:suff w:val="tab"/>
      <w:lvlText w:val="·"/>
      <w:lvlJc w:val="left"/>
      <w:pPr>
        <w:ind w:left="2160" w:hanging="0"/>
      </w:pPr>
      <w:rPr>
        <w:rFonts w:ascii="Symbol" w:hAnsi="Symbol"/>
      </w:rPr>
    </w:lvl>
    <w:lvl w:ilvl="4">
      <w:numFmt w:val="bullet"/>
      <w:suff w:val="tab"/>
      <w:lvlText w:val="o"/>
      <w:lvlJc w:val="left"/>
      <w:pPr>
        <w:ind w:left="2880" w:hanging="0"/>
      </w:pPr>
      <w:rPr>
        <w:rFonts w:ascii="Courier New" w:hAnsi="Courier New" w:cs="Courier New"/>
      </w:rPr>
    </w:lvl>
    <w:lvl w:ilvl="5">
      <w:numFmt w:val="bullet"/>
      <w:suff w:val="tab"/>
      <w:lvlText w:val=""/>
      <w:lvlJc w:val="left"/>
      <w:pPr>
        <w:ind w:left="3600" w:hanging="0"/>
      </w:pPr>
      <w:rPr>
        <w:rFonts w:ascii="Wingdings" w:hAnsi="Wingdings" w:eastAsia="Wingdings" w:cs="Wingdings"/>
      </w:rPr>
    </w:lvl>
    <w:lvl w:ilvl="6">
      <w:numFmt w:val="bullet"/>
      <w:suff w:val="tab"/>
      <w:lvlText w:val="·"/>
      <w:lvlJc w:val="left"/>
      <w:pPr>
        <w:ind w:left="4320" w:hanging="0"/>
      </w:pPr>
      <w:rPr>
        <w:rFonts w:ascii="Symbol" w:hAnsi="Symbol"/>
      </w:rPr>
    </w:lvl>
    <w:lvl w:ilvl="7">
      <w:numFmt w:val="bullet"/>
      <w:suff w:val="tab"/>
      <w:lvlText w:val="o"/>
      <w:lvlJc w:val="left"/>
      <w:pPr>
        <w:ind w:left="5040" w:hanging="0"/>
      </w:pPr>
      <w:rPr>
        <w:rFonts w:ascii="Courier New" w:hAnsi="Courier New" w:cs="Courier New"/>
      </w:rPr>
    </w:lvl>
    <w:lvl w:ilvl="8">
      <w:numFmt w:val="bullet"/>
      <w:suff w:val="tab"/>
      <w:lvlText w:val=""/>
      <w:lvlJc w:val="left"/>
      <w:pPr>
        <w:ind w:left="5760" w:hanging="0"/>
      </w:pPr>
      <w:rPr>
        <w:rFonts w:ascii="Wingdings" w:hAnsi="Wingdings" w:eastAsia="Wingdings" w:cs="Wingdings"/>
      </w:rPr>
    </w:lvl>
  </w:abstractNum>
  <w:abstractNum w:abstractNumId="8">
    <w:multiLevelType w:val="hybridMultilevel"/>
    <w:name w:val="Numbered list 8"/>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9">
    <w:multiLevelType w:val="hybridMultilevel"/>
    <w:name w:val="Numbered list 9"/>
    <w:lvl w:ilvl="0">
      <w:numFmt w:val="bullet"/>
      <w:suff w:val="tab"/>
      <w:lvlText w:val="·"/>
      <w:lvlJc w:val="left"/>
      <w:pPr>
        <w:ind w:left="0" w:hanging="0"/>
      </w:pPr>
      <w:rPr>
        <w:rFonts w:ascii="Symbol" w:hAnsi="Symbol"/>
      </w:rPr>
    </w:lvl>
    <w:lvl w:ilvl="1">
      <w:numFmt w:val="bullet"/>
      <w:suff w:val="tab"/>
      <w:lvlText w:val="o"/>
      <w:lvlJc w:val="left"/>
      <w:pPr>
        <w:ind w:left="720" w:hanging="0"/>
      </w:pPr>
      <w:rPr>
        <w:rFonts w:ascii="Courier New" w:hAnsi="Courier New" w:cs="Courier New"/>
      </w:rPr>
    </w:lvl>
    <w:lvl w:ilvl="2">
      <w:numFmt w:val="bullet"/>
      <w:suff w:val="tab"/>
      <w:lvlText w:val=""/>
      <w:lvlJc w:val="left"/>
      <w:pPr>
        <w:ind w:left="1440" w:hanging="0"/>
      </w:pPr>
      <w:rPr>
        <w:rFonts w:ascii="Wingdings" w:hAnsi="Wingdings" w:eastAsia="Wingdings" w:cs="Wingdings"/>
      </w:rPr>
    </w:lvl>
    <w:lvl w:ilvl="3">
      <w:numFmt w:val="bullet"/>
      <w:suff w:val="tab"/>
      <w:lvlText w:val="·"/>
      <w:lvlJc w:val="left"/>
      <w:pPr>
        <w:ind w:left="2160" w:hanging="0"/>
      </w:pPr>
      <w:rPr>
        <w:rFonts w:ascii="Symbol" w:hAnsi="Symbol"/>
      </w:rPr>
    </w:lvl>
    <w:lvl w:ilvl="4">
      <w:numFmt w:val="bullet"/>
      <w:suff w:val="tab"/>
      <w:lvlText w:val="o"/>
      <w:lvlJc w:val="left"/>
      <w:pPr>
        <w:ind w:left="2880" w:hanging="0"/>
      </w:pPr>
      <w:rPr>
        <w:rFonts w:ascii="Courier New" w:hAnsi="Courier New" w:cs="Courier New"/>
      </w:rPr>
    </w:lvl>
    <w:lvl w:ilvl="5">
      <w:numFmt w:val="bullet"/>
      <w:suff w:val="tab"/>
      <w:lvlText w:val=""/>
      <w:lvlJc w:val="left"/>
      <w:pPr>
        <w:ind w:left="3600" w:hanging="0"/>
      </w:pPr>
      <w:rPr>
        <w:rFonts w:ascii="Wingdings" w:hAnsi="Wingdings" w:eastAsia="Wingdings" w:cs="Wingdings"/>
      </w:rPr>
    </w:lvl>
    <w:lvl w:ilvl="6">
      <w:numFmt w:val="bullet"/>
      <w:suff w:val="tab"/>
      <w:lvlText w:val="·"/>
      <w:lvlJc w:val="left"/>
      <w:pPr>
        <w:ind w:left="4320" w:hanging="0"/>
      </w:pPr>
      <w:rPr>
        <w:rFonts w:ascii="Symbol" w:hAnsi="Symbol"/>
      </w:rPr>
    </w:lvl>
    <w:lvl w:ilvl="7">
      <w:numFmt w:val="bullet"/>
      <w:suff w:val="tab"/>
      <w:lvlText w:val="o"/>
      <w:lvlJc w:val="left"/>
      <w:pPr>
        <w:ind w:left="5040" w:hanging="0"/>
      </w:pPr>
      <w:rPr>
        <w:rFonts w:ascii="Courier New" w:hAnsi="Courier New" w:cs="Courier New"/>
      </w:rPr>
    </w:lvl>
    <w:lvl w:ilvl="8">
      <w:numFmt w:val="bullet"/>
      <w:suff w:val="tab"/>
      <w:lvlText w:val=""/>
      <w:lvlJc w:val="left"/>
      <w:pPr>
        <w:ind w:left="5760" w:hanging="0"/>
      </w:pPr>
      <w:rPr>
        <w:rFonts w:ascii="Wingdings" w:hAnsi="Wingdings" w:eastAsia="Wingdings" w:cs="Wingdings"/>
      </w:rPr>
    </w:lvl>
  </w:abstractNum>
  <w:abstractNum w:abstractNumId="10">
    <w:multiLevelType w:val="hybridMultilevel"/>
    <w:name w:val="Numbered list 10"/>
    <w:lvl w:ilvl="0">
      <w:start w:val="1"/>
      <w:numFmt w:val="decimal"/>
      <w:suff w:val="tab"/>
      <w:lvlText w:val="%1."/>
      <w:lvlJc w:val="left"/>
      <w:pPr>
        <w:ind w:left="0" w:hanging="0"/>
      </w:pPr>
    </w:lvl>
    <w:lvl w:ilvl="1">
      <w:start w:val="1"/>
      <w:numFmt w:val="lowerLetter"/>
      <w:suff w:val="tab"/>
      <w:lvlText w:val="%2."/>
      <w:lvlJc w:val="left"/>
      <w:pPr>
        <w:ind w:left="720" w:hanging="0"/>
      </w:pPr>
    </w:lvl>
    <w:lvl w:ilvl="2">
      <w:start w:val="1"/>
      <w:numFmt w:val="lowerRoman"/>
      <w:suff w:val="tab"/>
      <w:lvlText w:val="%3."/>
      <w:lvlJc w:val="left"/>
      <w:pPr>
        <w:ind w:left="1620" w:hanging="0"/>
      </w:pPr>
    </w:lvl>
    <w:lvl w:ilvl="3">
      <w:start w:val="1"/>
      <w:numFmt w:val="decimal"/>
      <w:suff w:val="tab"/>
      <w:lvlText w:val="%4."/>
      <w:lvlJc w:val="left"/>
      <w:pPr>
        <w:ind w:left="2160" w:hanging="0"/>
      </w:pPr>
    </w:lvl>
    <w:lvl w:ilvl="4">
      <w:start w:val="1"/>
      <w:numFmt w:val="lowerLetter"/>
      <w:suff w:val="tab"/>
      <w:lvlText w:val="%5."/>
      <w:lvlJc w:val="left"/>
      <w:pPr>
        <w:ind w:left="2880" w:hanging="0"/>
      </w:pPr>
    </w:lvl>
    <w:lvl w:ilvl="5">
      <w:start w:val="1"/>
      <w:numFmt w:val="lowerRoman"/>
      <w:suff w:val="tab"/>
      <w:lvlText w:val="%6."/>
      <w:lvlJc w:val="left"/>
      <w:pPr>
        <w:ind w:left="3780" w:hanging="0"/>
      </w:pPr>
    </w:lvl>
    <w:lvl w:ilvl="6">
      <w:start w:val="1"/>
      <w:numFmt w:val="decimal"/>
      <w:suff w:val="tab"/>
      <w:lvlText w:val="%7."/>
      <w:lvlJc w:val="left"/>
      <w:pPr>
        <w:ind w:left="4320" w:hanging="0"/>
      </w:pPr>
    </w:lvl>
    <w:lvl w:ilvl="7">
      <w:start w:val="1"/>
      <w:numFmt w:val="lowerLetter"/>
      <w:suff w:val="tab"/>
      <w:lvlText w:val="%8."/>
      <w:lvlJc w:val="left"/>
      <w:pPr>
        <w:ind w:left="5040" w:hanging="0"/>
      </w:pPr>
    </w:lvl>
    <w:lvl w:ilvl="8">
      <w:start w:val="1"/>
      <w:numFmt w:val="lowerRoman"/>
      <w:suff w:val="tab"/>
      <w:lvlText w:val="%9."/>
      <w:lvlJc w:val="left"/>
      <w:pPr>
        <w:ind w:left="594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20"/>
  <w:autoHyphenation w:val="0"/>
  <w:doNotShadeFormData w:val="0"/>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7"/>
  <w:tmPrefTwo w:val="1"/>
  <w:tmFmtPref w:val="55057515"/>
  <w:tmCommentsPr>
    <w:tmCommentsPlace w:val="0"/>
    <w:tmCommentsWidth w:val="3119"/>
    <w:tmCommentsColor w:val="-1"/>
  </w:tmCommentsPr>
  <w:tmReviewPr>
    <w:tmReviewEnabled w:val="0"/>
    <w:tmReviewShow w:val="1"/>
    <w:tmReviewPrint w:val="0"/>
    <w:tmRevisionNum w:val="4"/>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0"/>
      <w:tmLastPosIdx w:val="0"/>
    </w:tmLastPosCaret>
    <w:tmLastPosAnchor>
      <w:tmLastPosPgfIdx w:val="0"/>
      <w:tmLastPosIdx w:val="0"/>
    </w:tmLastPosAnchor>
    <w:tmLastPosTblRect w:left="0" w:top="0" w:right="0" w:bottom="0"/>
  </w:tmLastPos>
  <w:tmAppRevision w:date="1691084280"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Calibri"/>
        <w:kern w:val="1"/>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List Paragraph"/>
    <w:qFormat/>
    <w:basedOn w:val="para0"/>
    <w:pPr>
      <w:ind w:left="720"/>
      <w:contextualSpacing/>
    </w:pPr>
  </w:style>
  <w:style w:type="character" w:styleId="char0" w:default="1">
    <w:name w:val="Default Paragraph Font"/>
  </w:style>
  <w:style w:type="character" w:styleId="char1">
    <w:name w:val="Hyperlink"/>
    <w:basedOn w:val="char0"/>
    <w:rPr>
      <w:color w:val="0563c1"/>
      <w:u w:color="auto" w:val="single"/>
    </w:rPr>
  </w:style>
  <w:style w:type="character" w:styleId="char2" w:customStyle="1">
    <w:name w:val="Unresolved Mention"/>
    <w:basedOn w:val="char0"/>
    <w:rPr>
      <w:color w:val="605e5c"/>
      <w:shd w:val="clear" w:fill="e1dfdd"/>
    </w:rPr>
  </w:style>
  <w:style w:type="character" w:styleId="char3">
    <w:name w:val="FollowedHyperlink"/>
    <w:basedOn w:val="char0"/>
    <w:rPr>
      <w:color w:val="954f72"/>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 w:type="table" w:styleId="TableGrid">
    <w:name w:val="Table Grid"/>
    <w:basedOn w:val="TableNormal"/>
    <w:uiPriority w:val="59"/>
    <w:pPr>
      <w:spacing w:after="0" w:line="240" w:lineRule="auto"/>
    </w:p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 w:type="table" w:styleId="TableGrid1">
    <w:name w:val="Table Grid1"/>
    <w:basedOn w:val="TableNormal"/>
    <w:pPr>
      <w:spacing w:after="0" w:line="240" w:lineRule="auto"/>
    </w:p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Calibri" w:hAnsi="Calibri" w:eastAsia="Calibri" w:cs="Calibri"/>
        <w:kern w:val="1"/>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List Paragraph"/>
    <w:qFormat/>
    <w:basedOn w:val="para0"/>
    <w:pPr>
      <w:ind w:left="720"/>
      <w:contextualSpacing/>
    </w:pPr>
  </w:style>
  <w:style w:type="character" w:styleId="char0" w:default="1">
    <w:name w:val="Default Paragraph Font"/>
  </w:style>
  <w:style w:type="character" w:styleId="char1">
    <w:name w:val="Hyperlink"/>
    <w:basedOn w:val="char0"/>
    <w:rPr>
      <w:color w:val="0563c1"/>
      <w:u w:color="auto" w:val="single"/>
    </w:rPr>
  </w:style>
  <w:style w:type="character" w:styleId="char2" w:customStyle="1">
    <w:name w:val="Unresolved Mention"/>
    <w:basedOn w:val="char0"/>
    <w:rPr>
      <w:color w:val="605e5c"/>
      <w:shd w:val="clear" w:fill="e1dfdd"/>
    </w:rPr>
  </w:style>
  <w:style w:type="character" w:styleId="char3">
    <w:name w:val="FollowedHyperlink"/>
    <w:basedOn w:val="char0"/>
    <w:rPr>
      <w:color w:val="954f72"/>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 w:type="table" w:styleId="TableGrid">
    <w:name w:val="Table Grid"/>
    <w:basedOn w:val="TableNormal"/>
    <w:uiPriority w:val="59"/>
    <w:pPr>
      <w:spacing w:after="0" w:line="240" w:lineRule="auto"/>
    </w:p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 w:type="table" w:styleId="TableGrid1">
    <w:name w:val="Table Grid1"/>
    <w:basedOn w:val="TableNormal"/>
    <w:pPr>
      <w:spacing w:after="0" w:line="240" w:lineRule="auto"/>
    </w:pPr>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yperlink" Target="https://www.gov.uk/government/news/the-highway-code-8-changes-you-need-to-know-from-29-january-2022" TargetMode="External"/><Relationship Id="rId9" Type="http://schemas.openxmlformats.org/officeDocument/2006/relationships/hyperlink" Target="http://www.scarlettmcnally.co.uk" TargetMode="External"/><Relationship Id="rId10" Type="http://schemas.openxmlformats.org/officeDocument/2006/relationships/hyperlink" Target="mailto:scarlett.mcnally@nhs.net" TargetMode="External"/><Relationship Id="rId11" Type="http://schemas.openxmlformats.org/officeDocument/2006/relationships/hyperlink" Target="https://www.youtube.com/watch?v=6KwdsNKC-rI" TargetMode="External"/><Relationship Id="rId12" Type="http://schemas.openxmlformats.org/officeDocument/2006/relationships/hyperlink" Target="https://www.bmj.com/content/379/bmj.o2862" TargetMode="External"/><Relationship Id="rId13" Type="http://schemas.openxmlformats.org/officeDocument/2006/relationships/hyperlink" Target="https://www.aomrc.org.uk/wp-content/uploads/2016/03/Exercise_the_Miracle_Cure_0215.pdf"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McNally</dc:creator>
  <cp:keywords/>
  <dc:description/>
  <cp:lastModifiedBy>MCNALLY, Scarlett (EAST SUSSEX HEALTHCARE NHS TRUST)</cp:lastModifiedBy>
  <cp:revision>4</cp:revision>
  <cp:lastPrinted>2023-04-20T08:49:00Z</cp:lastPrinted>
  <dcterms:created xsi:type="dcterms:W3CDTF">2023-05-31T07:46:00Z</dcterms:created>
  <dcterms:modified xsi:type="dcterms:W3CDTF">2023-08-03T16:38:00Z</dcterms:modified>
</cp:coreProperties>
</file>