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Transport Futures East Sussex</w:t>
      </w:r>
    </w:p>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9 Mayfield Place</w:t>
      </w:r>
    </w:p>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Eastbourne</w:t>
      </w:r>
    </w:p>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East Sussex.</w:t>
      </w:r>
    </w:p>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BN22 8XJ</w:t>
      </w:r>
    </w:p>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0795 1084436</w:t>
      </w:r>
    </w:p>
    <w:p>
      <w:pPr>
        <w:spacing/>
        <w:jc w:val="right"/>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12</w:t>
      </w:r>
      <w:r>
        <w:rPr>
          <w:rFonts w:ascii="Helvetica" w:hAnsi="Helvetica" w:eastAsia="Basic Roman" w:cs="Basic Roman"/>
          <w:color w:val="000000"/>
          <w:sz w:val="22"/>
          <w:szCs w:val="22"/>
          <w:vertAlign w:val="superscript"/>
        </w:rPr>
        <w:t>th</w:t>
      </w:r>
      <w:r>
        <w:rPr>
          <w:rFonts w:ascii="Helvetica" w:hAnsi="Helvetica" w:eastAsia="Basic Roman" w:cs="Basic Roman"/>
          <w:color w:val="000000"/>
          <w:sz w:val="22"/>
          <w:szCs w:val="22"/>
        </w:rPr>
        <w:t xml:space="preserve"> November 2022</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Dear Cllr Glazier and TFSE Board members,</w:t>
      </w:r>
    </w:p>
    <w:p>
      <w:pPr>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u w:color="auto" w:val="single"/>
        </w:rPr>
      </w:pPr>
      <w:r>
        <w:rPr>
          <w:rFonts w:ascii="Helvetica" w:hAnsi="Helvetica" w:eastAsia="Basic Roman" w:cs="Basic Roman"/>
          <w:color w:val="000000"/>
          <w:sz w:val="22"/>
          <w:szCs w:val="22"/>
          <w:u w:color="auto" w:val="single"/>
        </w:rPr>
        <w:t>Strategic Investment Plan (SIP) Approval</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 xml:space="preserve">I am writing on behalf of East Sussex members of </w:t>
      </w:r>
      <w:r>
        <w:rPr>
          <w:rFonts w:ascii="Helvetica" w:hAnsi="Helvetica" w:eastAsia="Basic Roman" w:cs="Basic Roman"/>
          <w:b/>
          <w:bCs/>
          <w:color w:val="000000"/>
          <w:sz w:val="22"/>
          <w:szCs w:val="22"/>
        </w:rPr>
        <w:t>Transport Futures East Sussex</w:t>
      </w:r>
      <w:r>
        <w:rPr>
          <w:rFonts w:ascii="Helvetica" w:hAnsi="Helvetica" w:eastAsia="Basic Roman" w:cs="Basic Roman"/>
          <w:color w:val="000000"/>
          <w:sz w:val="22"/>
          <w:szCs w:val="22"/>
        </w:rPr>
        <w:t xml:space="preserve"> </w:t>
      </w:r>
      <w:r>
        <w:rPr>
          <w:rFonts w:ascii="Helvetica" w:hAnsi="Helvetica" w:eastAsia="Basic Roman" w:cs="Basic Roman"/>
          <w:b/>
          <w:bCs/>
          <w:color w:val="000000"/>
          <w:sz w:val="22"/>
          <w:szCs w:val="22"/>
        </w:rPr>
        <w:t>(TFES)</w:t>
      </w:r>
      <w:r>
        <w:rPr>
          <w:rFonts w:ascii="Helvetica" w:hAnsi="Helvetica" w:eastAsia="Basic Roman" w:cs="Basic Roman"/>
          <w:color w:val="000000"/>
          <w:sz w:val="22"/>
          <w:szCs w:val="22"/>
        </w:rPr>
        <w:t xml:space="preserve"> to suggest a step back from the ‘cliff edge’. The decision to approve the SIP appears to be premature, takes us in the wrong direction and is surely out of step with the times - and Cop27. We ask the Board to pause and re-appraise the SIP for the following reasons: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 xml:space="preserve">Extensive new and expanded roads will lead to more ‘land hungry’ , car based developments - already a common feature in the TFSE area. This approach continues to destroy and fragment habitats and in the short, medium and long term promises us a poorer quality of life. (We are in a biodiversity crisis, not just a climate crisis.) The current Road Investment Strategy programmes (RIS) should be halted in order to appraise the whole raft of ‘Active Travel’, public transport and planning options available for implementation, alongside proven ‘behavioural change’ strategies. Unlike the RIS, this would move us towards COP 27 objectives at the required pace.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 xml:space="preserve">Post Opening (POPE) studies of major road schemes show that these lead to increased traffic over a wide area, and longer trips by car in both rural and urban environments, creating conditions unfavourable or hostile to ‘Active Travel’ and undermining public transport. De-carbonisation of transport and investment in all ‘non car modes’ received massive backing in the consultation.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Active Travel measures and expanded public transport options should be accelerated, not held back until after 2030 as is largely the expressed intention. Shared transport has to be a bigger part of the ‘mix’ because simply exchanging petrol/diesel vehicles for electric simply replicates the negative health, social, economic and environmental impacts of car based lifestyles.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Switching funds intended for new roads towards sustainable, healthy ‘intra-urban’  transport networks reduces car use in towns and also leads to lower use of cars for longer</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 xml:space="preserve">distance trips, reducing the need for new roadspace and car parks - which can be usefully re-purposed. This is the time to expand and integrate our bus and rail network and TFSE should be championing this: it is currently static or shrinking and journey options and reliability diminishing.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Childrens’ freedom would be massively enhanced by this change of direction, and with investment in high quality walking, cycling routes and frequent, good value and comprehensive public transport links, those young people on the cusp of independence could confidently travel, . The benefits to this group over their lifetimes would be massive. There is no individual who would not benefit.</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Much data used in preparing the SIP is pre-Covid and needs re-appraisal.</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 xml:space="preserve">Stop, or at least pause the road plans - and let’s see a step change in the way we plan ahead, both in transport and in land use - with sustainable transport at the core of the SIP.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Sincerely,</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t>Derrick Coffee (County Officer, Transport Futures  East Sussex)</w:t>
      </w:r>
    </w:p>
    <w:p>
      <w:pPr>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eastAsia="Basic Roman" w:cs="Basic Roman"/>
          <w:color w:val="000000"/>
          <w:sz w:val="22"/>
          <w:szCs w:val="22"/>
        </w:rPr>
      </w:pPr>
      <w:r>
        <w:rPr>
          <w:rFonts w:ascii="Helvetica" w:hAnsi="Helvetica" w:eastAsia="Basic Roman" w:cs="Basic Roman"/>
          <w:color w:val="000000"/>
          <w:sz w:val="22"/>
          <w:szCs w:val="22"/>
        </w:rPr>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w:charset w:val="00"/>
    <w:family w:val="roman"/>
    <w:pitch w:val="default"/>
  </w:font>
  <w:font w:name="Wingdings">
    <w:charset w:val="02"/>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singleLevel"/>
    <w:name w:val="Bullet 1"/>
    <w:lvl w:ilvl="0">
      <w:numFmt w:val="bullet"/>
      <w:suff w:val="tab"/>
      <w:lvlText w:val=""/>
      <w:lvlJc w:val="left"/>
      <w:pPr>
        <w:ind w:left="0" w:hanging="0"/>
      </w:pPr>
      <w:rPr>
        <w:rFonts w:ascii="Wingdings" w:hAnsi="Wingdings" w:eastAsia="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6"/>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9"/>
      <w:tmLastPosIdx w:val="40"/>
    </w:tmLastPosCaret>
    <w:tmLastPosAnchor>
      <w:tmLastPosPgfIdx w:val="0"/>
      <w:tmLastPosIdx w:val="0"/>
    </w:tmLastPosAnchor>
    <w:tmLastPosTblRect w:left="0" w:top="0" w:right="0" w:bottom="0"/>
  </w:tmLastPos>
  <w:tmAppRevision w:date="1672924256"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6</cp:revision>
  <dcterms:created xsi:type="dcterms:W3CDTF">2022-11-11T18:38:17Z</dcterms:created>
  <dcterms:modified xsi:type="dcterms:W3CDTF">2023-01-05T12:10:56Z</dcterms:modified>
</cp:coreProperties>
</file>