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svg" ContentType="image/svg+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body>
    <w:p>
      <w:pPr>
        <w:pStyle w:val="para2"/>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r>
    </w:p>
    <w:p>
      <w:pPr>
        <w:pStyle w:val="para2"/>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t>LTP 4 CONSULTATION - CLOSING DATE: 9</w:t>
      </w:r>
      <w:r>
        <w:rPr>
          <w:rFonts w:ascii="Helvetica Neue" w:hAnsi="Helvetica Neue" w:eastAsia="Helvetica Neue" w:cs="Helvetica Neue"/>
          <w:sz w:val="22"/>
          <w:szCs w:val="22"/>
          <w:vertAlign w:val="superscript"/>
        </w:rPr>
        <w:t>TH</w:t>
      </w:r>
      <w:r>
        <w:rPr>
          <w:rFonts w:ascii="Helvetica Neue" w:hAnsi="Helvetica Neue" w:eastAsia="Helvetica Neue" w:cs="Helvetica Neue"/>
          <w:sz w:val="22"/>
          <w:szCs w:val="22"/>
        </w:rPr>
        <w:t xml:space="preserve"> DECEMBER 2022. </w:t>
      </w:r>
    </w:p>
    <w:p>
      <w:pPr>
        <w:pStyle w:val="para2"/>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t>Overview</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The development of our fourth Local Transport Plan (2023-2050) for East Sussex is currently underway. </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This is one of the Council’s most important documents as it sets out how we will connect people to places around and through the county over the next three decades - by walking, cycling, public transport, car or by using new forms of travel.</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At this stage, we want to hear:-</w:t>
      </w:r>
    </w:p>
    <w:p>
      <w:pPr>
        <w:numPr>
          <w:ilvl w:val="0"/>
          <w:numId w:val="1"/>
        </w:numPr>
        <w:ind w:left="283" w:hanging="283"/>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what your priorities are for travel and transport,</w:t>
      </w:r>
    </w:p>
    <w:p>
      <w:pPr>
        <w:numPr>
          <w:ilvl w:val="0"/>
          <w:numId w:val="1"/>
        </w:numPr>
        <w:ind w:left="283" w:hanging="283"/>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the key issues you encounter, and</w:t>
      </w:r>
    </w:p>
    <w:p>
      <w:pPr>
        <w:numPr>
          <w:ilvl w:val="0"/>
          <w:numId w:val="1"/>
        </w:numPr>
        <w:ind w:left="283" w:hanging="283"/>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what opportunities for improving travel across the county are important to you.</w:t>
      </w:r>
    </w:p>
    <w:p>
      <w:pPr>
        <w:pStyle w:val="para2"/>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t>Why your views matter</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If you are interested in helping to shape the future of local transport to make East Sussex a great place to live, work and visit, then we want to know what you think!</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 xml:space="preserve">The initial public consultation will commence on </w:t>
      </w:r>
      <w:r>
        <w:rPr>
          <w:rFonts w:ascii="Helvetica Neue" w:hAnsi="Helvetica Neue" w:eastAsia="Helvetica Neue" w:cs="Helvetica Neue"/>
          <w:b/>
          <w:bCs/>
          <w:sz w:val="22"/>
          <w:szCs w:val="22"/>
        </w:rPr>
        <w:t>Monday 31 October and will run through to on Friday 9 December 2022</w:t>
      </w:r>
      <w:r>
        <w:rPr>
          <w:rFonts w:ascii="Helvetica Neue" w:hAnsi="Helvetica Neue" w:eastAsia="Helvetica Neue" w:cs="Helvetica Neue"/>
          <w:bCs/>
          <w:sz w:val="22"/>
          <w:szCs w:val="22"/>
        </w:rPr>
        <w:t>.</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You can participate online or using one of the options below:</w:t>
      </w:r>
    </w:p>
    <w:p>
      <w:pPr>
        <w:numPr>
          <w:ilvl w:val="0"/>
          <w:numId w:val="1"/>
        </w:numPr>
        <w:ind w:left="283" w:hanging="283"/>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Online by visiting the consultation website</w:t>
      </w:r>
    </w:p>
    <w:p>
      <w:pPr>
        <w:numPr>
          <w:ilvl w:val="0"/>
          <w:numId w:val="1"/>
        </w:numPr>
        <w:ind w:left="283" w:hanging="283"/>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Requesting a copy of the survey and returning by freepost – please call 0345 60 80 193.</w:t>
      </w:r>
    </w:p>
    <w:p>
      <w:pPr>
        <w:numPr>
          <w:ilvl w:val="0"/>
          <w:numId w:val="1"/>
        </w:numPr>
        <w:ind w:left="283" w:hanging="283"/>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In person by collecting and completing a survey, which will be available from all libraries across East Sussex.</w:t>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t>East Sussex's Fourth Local Transport Plan</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Our Fourth Local Transport Plan will set out how we plan to improve transport, deliver better access to jobs and services, education and create safer, healthier, more sustainable and inclusive communities. East Sussex's Fourth Local Transport Plan will emphasise:</w:t>
      </w:r>
    </w:p>
    <w:p>
      <w:pPr>
        <w:numPr>
          <w:ilvl w:val="0"/>
          <w:numId w:val="2"/>
        </w:numPr>
        <w:ind w:left="283" w:hanging="283"/>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Inclusive engagement and decision-making</w:t>
      </w:r>
    </w:p>
    <w:p>
      <w:pPr>
        <w:numPr>
          <w:ilvl w:val="0"/>
          <w:numId w:val="2"/>
        </w:numPr>
        <w:ind w:left="283" w:hanging="283"/>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Balancing the needs of rural and urban residents</w:t>
      </w:r>
    </w:p>
    <w:p>
      <w:pPr>
        <w:numPr>
          <w:ilvl w:val="0"/>
          <w:numId w:val="2"/>
        </w:numPr>
        <w:ind w:left="283" w:hanging="283"/>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Net zero carbon</w:t>
      </w:r>
    </w:p>
    <w:p>
      <w:pPr>
        <w:numPr>
          <w:ilvl w:val="0"/>
          <w:numId w:val="2"/>
        </w:numPr>
        <w:ind w:left="283" w:hanging="283"/>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Health and wellbeing and social inclusion</w:t>
      </w:r>
    </w:p>
    <w:p>
      <w:pPr>
        <w:numPr>
          <w:ilvl w:val="0"/>
          <w:numId w:val="2"/>
        </w:numPr>
        <w:ind w:left="283" w:hanging="283"/>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Opportunities for sustainable economic growth</w:t>
      </w:r>
    </w:p>
    <w:p>
      <w:pPr>
        <w:numPr>
          <w:ilvl w:val="0"/>
          <w:numId w:val="2"/>
        </w:numPr>
        <w:ind w:left="283" w:hanging="283"/>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Safety</w:t>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t>Themes of East Sussex Plan</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We have reviewed policy and datasets (e.g. Cycling and Walking Investment Strategy (2017)) at national, regional and local levels and have identified seven overarching themes that will inform the development of East Sussex's Local Transport Plan and the future of transport in the county.</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The identified themes include:</w:t>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
          <w:bCs/>
          <w:sz w:val="22"/>
          <w:szCs w:val="22"/>
        </w:rPr>
      </w:pPr>
      <w:r>
        <w:rPr>
          <w:rFonts w:ascii="Helvetica Neue" w:hAnsi="Helvetica Neue" w:eastAsia="Helvetica Neue" w:cs="Helvetica Neue"/>
          <w:b/>
          <w:bCs/>
          <w:sz w:val="22"/>
          <w:szCs w:val="22"/>
        </w:rPr>
        <w:t xml:space="preserve"> Accessibility, equity and social inclusion</w:t>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East Sussex is striving to develop a transport network that is accessible and affordable for everyone and connects people to the places they need and want to go.</w:t>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
          <w:bCs/>
          <w:sz w:val="22"/>
          <w:szCs w:val="22"/>
        </w:rPr>
      </w:pPr>
      <w:r>
        <w:rPr>
          <w:rFonts w:ascii="Helvetica Neue" w:hAnsi="Helvetica Neue" w:eastAsia="Helvetica Neue" w:cs="Helvetica Neue"/>
          <w:b/>
          <w:bCs/>
          <w:sz w:val="22"/>
          <w:szCs w:val="22"/>
        </w:rPr>
        <w:t>Safety, health and air quality</w:t>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Creating safe travel for all modes and enabling individuals to walk and cycle will improve air quality and people’s health and wellbeing. Thereby, making the county a more attractive place to live, work, and visit.</w:t>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
          <w:bCs/>
          <w:sz w:val="22"/>
          <w:szCs w:val="22"/>
        </w:rPr>
      </w:pPr>
      <w:r>
        <w:rPr>
          <w:rFonts w:ascii="Helvetica Neue" w:hAnsi="Helvetica Neue" w:eastAsia="Helvetica Neue" w:cs="Helvetica Neue"/>
          <w:b/>
          <w:bCs/>
          <w:sz w:val="22"/>
          <w:szCs w:val="22"/>
        </w:rPr>
        <w:t xml:space="preserve"> </w:t>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
          <w:bCs/>
          <w:sz w:val="22"/>
          <w:szCs w:val="22"/>
        </w:rPr>
      </w:pPr>
      <w:r>
        <w:rPr>
          <w:rFonts w:ascii="Helvetica Neue" w:hAnsi="Helvetica Neue" w:eastAsia="Helvetica Neue" w:cs="Helvetica Neue"/>
          <w:b/>
          <w:bCs/>
          <w:sz w:val="22"/>
          <w:szCs w:val="22"/>
        </w:rPr>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
          <w:bCs/>
          <w:sz w:val="22"/>
          <w:szCs w:val="22"/>
        </w:rPr>
      </w:pPr>
      <w:r>
        <w:rPr>
          <w:rFonts w:ascii="Helvetica Neue" w:hAnsi="Helvetica Neue" w:eastAsia="Helvetica Neue" w:cs="Helvetica Neue"/>
          <w:b/>
          <w:bCs/>
          <w:sz w:val="22"/>
          <w:szCs w:val="22"/>
        </w:rPr>
        <w:t>Community and sense of place</w:t>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Transport and measures which improve places (including neighbourhoods and local centres) are vital in connecting people to local services, supporting businesses, forming communities and creating a sense of place to enhance the overall quality of life for local people.</w:t>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
          <w:bCs/>
          <w:sz w:val="22"/>
          <w:szCs w:val="22"/>
        </w:rPr>
      </w:pPr>
      <w:r>
        <w:rPr>
          <w:rFonts w:ascii="Helvetica Neue" w:hAnsi="Helvetica Neue" w:eastAsia="Helvetica Neue" w:cs="Helvetica Neue"/>
          <w:b/>
          <w:bCs/>
          <w:sz w:val="22"/>
          <w:szCs w:val="22"/>
        </w:rPr>
        <w:t xml:space="preserve"> </w:t>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
          <w:bCs/>
          <w:sz w:val="22"/>
          <w:szCs w:val="22"/>
        </w:rPr>
      </w:pPr>
      <w:r>
        <w:rPr>
          <w:rFonts w:ascii="Helvetica Neue" w:hAnsi="Helvetica Neue" w:eastAsia="Helvetica Neue" w:cs="Helvetica Neue"/>
          <w:b/>
          <w:bCs/>
          <w:sz w:val="22"/>
          <w:szCs w:val="22"/>
        </w:rPr>
        <w:t>Climate change and its impacts</w:t>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The transport sector is one of the biggest contributors to greenhouse gas emissions in the UK, encouraging modal shift to sustainable travel and reducing the number of private vehicles on the roads will be key components in achieving these climate goals.</w:t>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
          <w:bCs/>
          <w:sz w:val="22"/>
          <w:szCs w:val="22"/>
        </w:rPr>
      </w:pPr>
      <w:r>
        <w:rPr>
          <w:rFonts w:ascii="Helvetica Neue" w:hAnsi="Helvetica Neue" w:eastAsia="Helvetica Neue" w:cs="Helvetica Neue"/>
          <w:b/>
          <w:bCs/>
          <w:sz w:val="22"/>
          <w:szCs w:val="22"/>
        </w:rPr>
        <w:t>Our local environment and biodiversity</w:t>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New transport development can result in the loss of habitats and species or create indirect negative impacts through pollution and general disturbance. This will be a key consideration in scheme delivery which will look to either remove or minimise any impacts on the natural environment.</w:t>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
          <w:bCs/>
          <w:sz w:val="22"/>
          <w:szCs w:val="22"/>
        </w:rPr>
      </w:pPr>
      <w:r>
        <w:rPr>
          <w:rFonts w:ascii="Helvetica Neue" w:hAnsi="Helvetica Neue" w:eastAsia="Helvetica Neue" w:cs="Helvetica Neue"/>
          <w:b/>
          <w:bCs/>
          <w:sz w:val="22"/>
          <w:szCs w:val="22"/>
        </w:rPr>
        <w:t xml:space="preserve"> Sustainable economic development</w:t>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A comprehensive and accessible transport network is an important enabler of economic growth, connecting people to education, training, employment and housing.</w:t>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
          <w:bCs/>
          <w:sz w:val="22"/>
          <w:szCs w:val="22"/>
        </w:rPr>
      </w:pPr>
      <w:r>
        <w:rPr>
          <w:rFonts w:ascii="Helvetica Neue" w:hAnsi="Helvetica Neue" w:eastAsia="Helvetica Neue" w:cs="Helvetica Neue"/>
          <w:b/>
          <w:bCs/>
          <w:sz w:val="22"/>
          <w:szCs w:val="22"/>
        </w:rPr>
        <w:t>Innovation through technology</w:t>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New technologies can and are transforming our daily lives and the way we travel (from planning to undertaking the journey). For example, innovations in electric vehicle technology and ‘green’ Hydrogen, demand-responsive transport services and improved digitalisation (e.g. high quality broadband).</w:t>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lang w:val="en-gb" w:eastAsia="zh-cn" w:bidi="ar-sa"/>
        </w:rPr>
      </w:pPr>
      <w:r>
        <w:rPr>
          <w:rFonts w:ascii="Helvetica Neue" w:hAnsi="Helvetica Neue" w:eastAsia="Helvetica Neue" w:cs="Helvetica Neue"/>
          <w:sz w:val="22"/>
          <w:szCs w:val="22"/>
          <w:lang w:val="en-gb" w:eastAsia="zh-cn" w:bidi="ar-sa"/>
        </w:rPr>
        <w:t>1) What is a Local Transport Plan (LTP)?</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 w:val="0"/>
          <w:bCs/>
          <w:sz w:val="22"/>
          <w:szCs w:val="22"/>
          <w:lang w:val="en-gb" w:eastAsia="zh-cn" w:bidi="ar-sa"/>
        </w:rPr>
      </w:pPr>
      <w:r>
        <w:rPr>
          <w:rFonts w:ascii="Helvetica Neue" w:hAnsi="Helvetica Neue" w:eastAsia="Helvetica Neue" w:cs="Helvetica Neue"/>
          <w:b w:val="0"/>
          <w:bCs/>
          <w:sz w:val="22"/>
          <w:szCs w:val="22"/>
          <w:lang w:val="en-gb" w:eastAsia="zh-cn" w:bidi="ar-sa"/>
        </w:rPr>
        <w:t>An LTP works to establish and communicate the transport policies and priorities for the County, including objectives, policies, and plans for transport improvements. The LTP will be supported by an Implementation Plan (or Investment Plan). Additional Information • LTPs are statutory requirements. • The Implementation Plan (or Investment Plan) will set out how (e.g. time and amount of money needed) schemes and priorities of the plan will be delivered . • LTPs must be compliant with Department for Transport (DfT) guidance. New guidance for LTP4’s is expected in the new year, requiring all LTA’s to update their LTPs in this parliamentary period and demonstrate alignment and contribution to net zero carbon - tailpipe and embodied emissions.</w:t>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t>2) Why is the East Sussex LTP being updated?</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Since the development of the previous East Sussex LTP (3) there has been a major change in government policy especially regarding the need for: - • net zero carbon dioxide emissions, • continued recovery of the economy from the Covid -19 Pandemic and the need for sustainable economic growth through the levelling up policy agenda, and • support for health, wellbeing, and social inclusion As referred to in question 1 the Department for Transport (DfT) will be issuing new LTP guidance in the new year, requiring all LTA’s to update their LTPs in this current parliamentary period.</w:t>
      </w:r>
    </w:p>
    <w:p>
      <w:pPr>
        <w:spacing/>
        <w:jc w:val="both"/>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t>3) What are the different development stages of the LTP?</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
          <w:bCs/>
          <w:sz w:val="22"/>
          <w:szCs w:val="22"/>
        </w:rPr>
        <w:t>Stage 1 - Scoping Phase</w:t>
      </w:r>
      <w:r>
        <w:rPr>
          <w:rFonts w:ascii="Helvetica Neue" w:hAnsi="Helvetica Neue" w:eastAsia="Helvetica Neue" w:cs="Helvetica Neue"/>
          <w:bCs/>
          <w:sz w:val="22"/>
          <w:szCs w:val="22"/>
        </w:rPr>
        <w:t xml:space="preserve"> - This involves developing the evidence base for the plan, including consulting with stakeholders and the public, to identify the issues, opportunities, and priorities for transport in the county. </w:t>
      </w:r>
      <w:r>
        <w:rPr>
          <w:rFonts w:ascii="Helvetica Neue" w:hAnsi="Helvetica Neue" w:eastAsia="Helvetica Neue" w:cs="Helvetica Neue"/>
          <w:b/>
          <w:bCs/>
          <w:sz w:val="22"/>
          <w:szCs w:val="22"/>
        </w:rPr>
        <w:t>Stage 2 - Strategy development</w:t>
      </w:r>
      <w:r>
        <w:rPr>
          <w:rFonts w:ascii="Helvetica Neue" w:hAnsi="Helvetica Neue" w:eastAsia="Helvetica Neue" w:cs="Helvetica Neue"/>
          <w:bCs/>
          <w:sz w:val="22"/>
          <w:szCs w:val="22"/>
        </w:rPr>
        <w:t xml:space="preserve"> - Using the evidence base this stage will involve developing the strategy by defining the vision for transport in the county, setting the objectives to help measure future delivery, developing scenarios on how transport could look in the future and testing the options which could support the delivery of the scenarios. Once a draft strategy has been developed a further consultation with stakeholders and the public will be undertaken. </w:t>
      </w:r>
      <w:r>
        <w:rPr>
          <w:rFonts w:ascii="Helvetica Neue" w:hAnsi="Helvetica Neue" w:eastAsia="Helvetica Neue" w:cs="Helvetica Neue"/>
          <w:b/>
          <w:bCs/>
          <w:sz w:val="22"/>
          <w:szCs w:val="22"/>
        </w:rPr>
        <w:t>Stage 3</w:t>
      </w:r>
      <w:r>
        <w:rPr>
          <w:rFonts w:ascii="Helvetica Neue" w:hAnsi="Helvetica Neue" w:eastAsia="Helvetica Neue" w:cs="Helvetica Neue"/>
          <w:bCs/>
          <w:sz w:val="22"/>
          <w:szCs w:val="22"/>
        </w:rPr>
        <w:t xml:space="preserve"> - Once the strategy has been approved by ESCC elected members, the LTP will provide the basis for the delivery of future transport in the county.</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t>4) What assessments will be undertaken as part of the development of the strategy?</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A Strategic Environmental Assessment (SEA) will be prepared to help predict what impacts the strategies and schemes included in this Local Transport Plan may have on the environment. The SEA will also include a Habitats Regulation Assessment. This will assess whether or not the plan could negatively impact on a recognised protected European site. The SEA will also incorporate a Health Impact Assessment. This will be used to identify and maximise the health and wellbeing impacts of the plan. An Equalities Impact Assessment is also being developed. This will ensure that the plan does not unlawfully discriminate against any protected characteristic. (Protected characteristics are - age; disability; gender reassignment; marriage and civil partnership; pregnancy and maternity; race; religion or belief; sex; and sexual orientation.)</w:t>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t>5) What sources of evidence are being reviewed to inform the issues, opportunities and priorities for transport?</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We have reviewed policy and strategy documents and data from a range of national, regional and local sources in relation to transport, the environment, health and the economy. The feedback from the stage 1 stakeholder and public consultations will also form part of the evidence base. Should you wish to review the draft evidence base documents, these can be provided on request.</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t>6) What are the emerging themes from the draft evidence base?</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The development of draft evidence has identified seven emerging themes. These are: • Accessibility, equity and social inclusion; • Safety, health and air quality; • Community and sense of place; • Climate change and its impacts; • Our local environment and biodiversity; • Sustainable economic growth • Innovation through technology.</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
          <w:bCs/>
          <w:sz w:val="22"/>
          <w:szCs w:val="22"/>
        </w:rPr>
      </w:pPr>
      <w:r>
        <w:rPr>
          <w:rFonts w:ascii="Helvetica Neue" w:hAnsi="Helvetica Neue" w:eastAsia="Helvetica Neue" w:cs="Helvetica Neue"/>
          <w:bCs/>
          <w:sz w:val="22"/>
          <w:szCs w:val="22"/>
        </w:rPr>
        <w:t xml:space="preserve"> </w:t>
      </w:r>
      <w:r>
        <w:rPr>
          <w:rFonts w:ascii="Helvetica Neue" w:hAnsi="Helvetica Neue" w:eastAsia="Helvetica Neue" w:cs="Helvetica Neue"/>
          <w:b/>
          <w:bCs/>
          <w:sz w:val="22"/>
          <w:szCs w:val="22"/>
        </w:rPr>
        <w:t>7) When will we be undertaking public consultation on the LTP4?</w:t>
      </w:r>
      <w:r>
        <w:rPr>
          <w:rFonts w:ascii="Helvetica Neue" w:hAnsi="Helvetica Neue" w:eastAsia="Helvetica Neue" w:cs="Helvetica Neue"/>
          <w:b/>
          <w:bCs/>
          <w:sz w:val="22"/>
          <w:szCs w:val="22"/>
        </w:rPr>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bCs/>
          <w:sz w:val="22"/>
          <w:szCs w:val="22"/>
        </w:rPr>
        <w:t xml:space="preserve">Stage 1 - a public consultation will be undertaken between 31 October - 9 December 2022. You can respond to the consultation: Online at the </w:t>
      </w:r>
      <w:hyperlink r:id="rId8" w:history="1">
        <w:r>
          <w:rPr>
            <w:rStyle w:val="char1"/>
            <w:rFonts w:ascii="Helvetica Neue" w:hAnsi="Helvetica Neue" w:eastAsia="Helvetica Neue" w:cs="Helvetica Neue"/>
            <w:bCs/>
            <w:sz w:val="22"/>
            <w:szCs w:val="22"/>
          </w:rPr>
          <w:t>consultation hub</w:t>
        </w:r>
      </w:hyperlink>
      <w:r>
        <w:rPr>
          <w:rFonts w:ascii="Helvetica Neue" w:hAnsi="Helvetica Neue" w:eastAsia="Helvetica Neue" w:cs="Helvetica Neue"/>
          <w:sz w:val="22"/>
          <w:szCs w:val="22"/>
        </w:rPr>
        <w:t xml:space="preserve"> Post: If you require a paper copy the consultation this can be requested by: Email: LocalTransportPlan@eastsussex.gov.uk Phone: Or calling the ESCC switchboard on 0345 608 0190 (open 8am to 5pm, Monday To Thursday, and 8am to 4.30pm on Friday) Stage 2 - we expect to consult on a draft LTP in the summer 2023. Please refer to our ESCC website for up to date information</w:t>
      </w:r>
      <w:r>
        <w:rPr>
          <w:rFonts w:ascii="Helvetica Neue" w:hAnsi="Helvetica Neue" w:eastAsia="Helvetica Neue" w:cs="Helvetica Neue"/>
          <w:sz w:val="22"/>
          <w:szCs w:val="22"/>
        </w:rPr>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t>8) Which stakeholders are we engaging with?</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color w:val="0000ff"/>
          <w:sz w:val="22"/>
          <w:szCs w:val="22"/>
          <w:u w:color="auto" w:val="single"/>
        </w:rPr>
      </w:pPr>
      <w:r>
        <w:rPr>
          <w:rFonts w:ascii="Helvetica Neue" w:hAnsi="Helvetica Neue" w:eastAsia="Helvetica Neue" w:cs="Helvetica Neue"/>
          <w:bCs/>
          <w:sz w:val="22"/>
          <w:szCs w:val="22"/>
        </w:rPr>
        <w:t xml:space="preserve">We are engaging with many stakeholders including ESCC Councillors, District and Borough Councils, Town and Parish Councils, businesses, user groups, transport providers, education providers and residents. Where possible we have reached out directly to stakeholders asking them to forward the details of the consultation to local interest groups to encourage participation and provide feedback. If you would like to be included on this list for the stage 2 consultation, please contact the LTP team on </w:t>
      </w:r>
      <w:hyperlink r:id="rId9" w:history="1">
        <w:r>
          <w:rPr>
            <w:rStyle w:val="char1"/>
            <w:rFonts w:ascii="Helvetica Neue" w:hAnsi="Helvetica Neue" w:eastAsia="Helvetica Neue" w:cs="Helvetica Neue"/>
            <w:bCs/>
            <w:sz w:val="22"/>
            <w:szCs w:val="22"/>
          </w:rPr>
          <w:t>LocalTransportPlan@eastsussex.gov.uk</w:t>
        </w:r>
      </w:hyperlink>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t>9) How can I review the current Local Transport Plan (LTP3)?</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bCs/>
          <w:sz w:val="22"/>
          <w:szCs w:val="22"/>
        </w:rPr>
        <w:t xml:space="preserve">By accessing the link in document library on the Online Engagement Platform or by requesting a copy via the following email </w:t>
      </w:r>
      <w:hyperlink r:id="rId9" w:history="1">
        <w:r>
          <w:rPr>
            <w:rStyle w:val="char1"/>
            <w:rFonts w:ascii="Helvetica Neue" w:hAnsi="Helvetica Neue" w:eastAsia="Helvetica Neue" w:cs="Helvetica Neue"/>
            <w:bCs/>
            <w:sz w:val="22"/>
            <w:szCs w:val="22"/>
          </w:rPr>
          <w:t>LocalTransportPlan@eastsussex.gov.uk</w:t>
        </w:r>
      </w:hyperlink>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t>10) Will the LTP link with district and borough local plans?</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The district and boroughs are currently reviewing their local plans. ESCC is working closely with them to support the development of a transport evidence base. This evidence base will be used at stage 2 of the development of the LTP, when potential transport measures are being considered for different geographic areas in the County.</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t>11) Will the LTP include specific schemes?</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As part of the development of the strategy (Stage 2), an implementation plan (or investment plan) will be developed. This will identify high level schemes according to specific geographic areas of the county. When the strategy is published for public consultation next year you will be able to provide comments regarding these potential schemes.</w:t>
      </w:r>
    </w:p>
    <w:p>
      <w:pPr>
        <w:pStyle w:val="para3"/>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sz w:val="22"/>
          <w:szCs w:val="22"/>
        </w:rPr>
      </w:pPr>
      <w:r>
        <w:rPr>
          <w:rFonts w:ascii="Helvetica Neue" w:hAnsi="Helvetica Neue" w:eastAsia="Helvetica Neue" w:cs="Helvetica Neue"/>
          <w:sz w:val="22"/>
          <w:szCs w:val="22"/>
        </w:rPr>
        <w:t>12) How will the LTP Strategy be funded?</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Neue" w:hAnsi="Helvetica Neue" w:eastAsia="Helvetica Neue" w:cs="Helvetica Neue"/>
          <w:bCs/>
          <w:sz w:val="22"/>
          <w:szCs w:val="22"/>
        </w:rPr>
      </w:pPr>
      <w:r>
        <w:rPr>
          <w:rFonts w:ascii="Helvetica Neue" w:hAnsi="Helvetica Neue" w:eastAsia="Helvetica Neue" w:cs="Helvetica Neue"/>
          <w:bCs/>
          <w:sz w:val="22"/>
          <w:szCs w:val="22"/>
        </w:rPr>
        <w:t>Funding for schemes identified in the LTP will need to come from a range of sources which either ESCC or our partners (District &amp; Borough Councils, Strategic Transport Providers, Communities) can be secure. This may include national, regional and local government funding sources; ESCC Annual Local Transport Capital Programme allocation, Development contributions – including Community Infrastructure Levy (CIL) and Section 106 etc. Other transport schemes, services and initiatives may also be funded and delivered by other partners such as National Highways, Network Rail, Train Operating Companies, Bus Operators and local organisations.</w:t>
      </w:r>
    </w:p>
    <w:sectPr>
      <w:footnotePr>
        <w:pos w:val="pageBottom"/>
        <w:numFmt w:val="decimal"/>
        <w:numStart w:val="1"/>
        <w:numRestart w:val="continuous"/>
      </w:footnotePr>
      <w:endnotePr>
        <w:pos w:val="docEnd"/>
        <w:numFmt w:val="lowerRoman"/>
        <w:numStart w:val="1"/>
        <w:numRestart w:val="continuous"/>
      </w:endnotePr>
      <w:type w:val="continuous"/>
      <w:pgSz w:h="16839" w:w="11907"/>
      <w:pgMar w:left="1134" w:top="1134" w:right="1134" w:bottom="1134" w:header="0" w:footer="0"/>
      <w:paperSrc w:first="0" w:other="0" a="0" b="0"/>
      <w:pgNumType w:fmt="decimal"/>
      <w:tmGutter w:val="1"/>
      <w:mirrorMargins w:val="0"/>
      <w:tmSection w:h="-1"/>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asic Roman">
    <w:charset w:val="00"/>
    <w:family w:val="roman"/>
    <w:pitch w:val="default"/>
  </w:font>
  <w:font w:name="Basic Sans">
    <w:charset w:val="00"/>
    <w:family w:val="roman"/>
    <w:pitch w:val="default"/>
  </w:font>
  <w:font w:name="Times New Roman">
    <w:charset w:val="00"/>
    <w:family w:val="roman"/>
    <w:pitch w:val="default"/>
  </w:font>
  <w:font w:name="SimSun">
    <w:charset w:val="00"/>
    <w:family w:val="auto"/>
    <w:pitch w:val="default"/>
  </w:font>
  <w:font w:name="Arial">
    <w:charset w:val="00"/>
    <w:family w:val="swiss"/>
    <w:pitch w:val="default"/>
  </w:font>
  <w:font w:name="Helvetica Neue">
    <w:charset w:val="00"/>
    <w:family w:val="roman"/>
    <w:pitch w:val="default"/>
  </w:font>
  <w:font w:name="Wingdings">
    <w:charset w:val="02"/>
    <w:family w:val="auto"/>
    <w:pitch w:val="default"/>
  </w:font>
  <w:font w:name="Apple Braille Outline 8 Dot">
    <w:charset w:val="00"/>
    <w:family w:val="roman"/>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singleLevel"/>
    <w:name w:val="Bullet 1"/>
    <w:lvl w:ilvl="0">
      <w:numFmt w:val="bullet"/>
      <w:suff w:val="tab"/>
      <w:lvlText w:val=""/>
      <w:lvlJc w:val="left"/>
      <w:pPr>
        <w:ind w:left="0" w:hanging="0"/>
      </w:pPr>
      <w:rPr>
        <w:rFonts w:ascii="Wingdings" w:hAnsi="Wingdings" w:eastAsia="Wingdings" w:cs="Wingdings"/>
      </w:rPr>
    </w:lvl>
  </w:abstractNum>
  <w:abstractNum w:abstractNumId="2">
    <w:multiLevelType w:val="singleLevel"/>
    <w:name w:val="Bullet 2"/>
    <w:lvl w:ilvl="0">
      <w:numFmt w:val="bullet"/>
      <w:suff w:val="tab"/>
      <w:lvlText w:val=""/>
      <w:lvlJc w:val="left"/>
      <w:pPr>
        <w:ind w:left="0" w:hanging="0"/>
      </w:pPr>
      <w:rPr>
        <w:rFonts w:ascii="Wingdings" w:hAnsi="Wingdings" w:eastAsia="Wingdings" w:cs="Wingdings"/>
      </w:rPr>
    </w:lvl>
  </w:abstractNum>
  <w:abstractNum w:abstractNumId="3">
    <w:multiLevelType w:val="singleLevel"/>
    <w:name w:val="Bullet 3"/>
    <w:lvl w:ilvl="0">
      <w:numFmt w:val="bullet"/>
      <w:suff w:val="tab"/>
      <w:lvlText w:val=""/>
      <w:lvlJc w:val="left"/>
      <w:pPr>
        <w:ind w:left="0" w:hanging="0"/>
      </w:pPr>
      <w:rPr>
        <w:rFonts w:ascii="Wingdings" w:hAnsi="Wingdings" w:eastAsia="Wingdings" w:cs="Wingdings"/>
      </w:rPr>
    </w:lvl>
  </w:abstractNum>
  <w:abstractNum w:abstractNumId="4">
    <w:multiLevelType w:val="singleLevel"/>
    <w:name w:val="Bullet 4"/>
    <w:lvl w:ilvl="0">
      <w:numFmt w:val="bullet"/>
      <w:suff w:val="tab"/>
      <w:lvlText w:val=""/>
      <w:lvlJc w:val="left"/>
      <w:pPr>
        <w:ind w:left="0" w:hanging="0"/>
      </w:pPr>
      <w:rPr>
        <w:rFonts w:ascii="Wingdings" w:hAnsi="Wingdings" w:eastAsia="Wingdings" w:cs="Wingdings"/>
      </w:r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1"/>
  <w:doNotShadeFormData w:val="1"/>
  <w:captions>
    <w:caption w:name="Table" w:pos="below" w:numFmt="decimal"/>
    <w:caption w:name="Figure" w:pos="below" w:numFmt="decimal"/>
    <w:caption w:name="Picture"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lowerRoman"/>
    <w:numStart w:val="1"/>
    <w:numRestart w:val="continuous"/>
  </w:endnotePr>
  <w:compat>
    <w:compatSetting w:name="compatibilityMode" w:uri="http://schemas.microsoft.com/office/word" w:val="15"/>
  </w:compat>
  <w:shapeDefaults>
    <o:shapedefaults v:ext="edit" spidmax="1026"/>
    <o:shapelayout v:ext="edit">
      <o:rules v:ext="edit"/>
    </o:shapelayout>
  </w:shapeDefaults>
  <w:tmPrefOne w:val="16"/>
  <w:tmPrefTwo w:val="1"/>
  <w:tmFmtPref w:val="54533195"/>
  <w:tmCommentsPr>
    <w:tmCommentsPlace w:val="0"/>
    <w:tmCommentsWidth w:val="3119"/>
    <w:tmCommentsColor w:val="-1"/>
  </w:tmCommentsPr>
  <w:tmReviewPr>
    <w:tmReviewEnabled w:val="0"/>
    <w:tmReviewShow w:val="1"/>
    <w:tmReviewPrint w:val="0"/>
    <w:tmRevisionNum w:val="11"/>
    <w:tmReviewMarkIns w:val="4"/>
    <w:tmReviewColorIns w:val="-1"/>
    <w:tmReviewMarkDel w:val="6"/>
    <w:tmReviewColorDel w:val="-1"/>
    <w:tmReviewMarkFmt w:val="1"/>
    <w:tmReviewColorFmt w:val="-1"/>
    <w:tmReviewMarkLn w:val="1"/>
    <w:tmReviewColorLn w:val="0"/>
    <w:tmReviewToolTip w:val="0"/>
  </w:tmReviewPr>
  <w:tmLastPos>
    <w:tmLastPosPage w:val="3"/>
    <w:tmLastPosSelect w:val="0"/>
    <w:tmLastPosFrameIdx w:val="0"/>
    <w:tmLastPosCaret>
      <w:tmLastPosPgfIdx w:val="78"/>
      <w:tmLastPosIdx w:val="0"/>
    </w:tmLastPosCaret>
    <w:tmLastPosAnchor>
      <w:tmLastPosPgfIdx w:val="0"/>
      <w:tmLastPosIdx w:val="0"/>
    </w:tmLastPosAnchor>
    <w:tmLastPosTblRect w:left="0" w:top="0" w:right="0" w:bottom="0"/>
  </w:tmLastPos>
  <w:tmAppRevision w:date="1667925632" w:val="1046" w:fileVer="342" w:fileVer64="64" w:fileVerOS="1"/>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SimSun" w:cs="Times New Roman"/>
        <w:kern w:val="1"/>
        <w:sz w:val="20"/>
        <w:szCs w:val="20"/>
        <w:lang w:val="en-gb"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character" w:styleId="char0" w:default="1">
    <w:name w:val="Default Paragraph Font"/>
  </w:style>
  <w:style w:type="character" w:styleId="char1">
    <w:name w:val="Hyperlink"/>
    <w:rPr>
      <w:color w:val="0000ff"/>
      <w:u w:color="auto" w:val="single"/>
    </w:rPr>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docDefaults>
    <w:rPrDefault>
      <w:rPr>
        <w:rFonts w:ascii="Times New Roman" w:hAnsi="Times New Roman" w:eastAsia="SimSun" w:cs="Times New Roman"/>
        <w:kern w:val="1"/>
        <w:sz w:val="20"/>
        <w:szCs w:val="20"/>
        <w:lang w:val="en-gb"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character" w:styleId="char0" w:default="1">
    <w:name w:val="Default Paragraph Font"/>
  </w:style>
  <w:style w:type="character" w:styleId="char1">
    <w:name w:val="Hyperlink"/>
    <w:rPr>
      <w:color w:val="0000ff"/>
      <w:u w:color="auto" w:val="single"/>
    </w:rPr>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yperlink" Target="https://consultation.eastsussex.gov.uk/economy-transport-environment/local-transport-plan-4" TargetMode="External"/><Relationship Id="rId9" Type="http://schemas.openxmlformats.org/officeDocument/2006/relationships/hyperlink" Target="mailto:LocalTransportPlan@eastsussex.gov.uk" TargetMode="Externa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SimSun"/>
        <a:cs typeface="Arial"/>
      </a:majorFont>
      <a:minorFont>
        <a:latin typeface="Times New Roman"/>
        <a:ea typeface="SimSu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rev.1046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Derrick Coffee</cp:lastModifiedBy>
  <cp:revision>11</cp:revision>
  <dcterms:created xsi:type="dcterms:W3CDTF">2022-11-06T06:28:03Z</dcterms:created>
  <dcterms:modified xsi:type="dcterms:W3CDTF">2022-11-08T15:40:32Z</dcterms:modified>
</cp:coreProperties>
</file>